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9" w:rsidRPr="00522119" w:rsidRDefault="00997099" w:rsidP="0099709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2119">
        <w:rPr>
          <w:rFonts w:ascii="Times New Roman" w:hAnsi="Times New Roman"/>
          <w:b/>
          <w:sz w:val="28"/>
          <w:szCs w:val="28"/>
          <w:lang w:eastAsia="ru-RU"/>
        </w:rPr>
        <w:t>Проект Решения Хурала представителей сельского поселен</w:t>
      </w:r>
    </w:p>
    <w:p w:rsidR="00997099" w:rsidRDefault="00997099" w:rsidP="0099709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22119">
        <w:rPr>
          <w:rFonts w:ascii="Times New Roman" w:hAnsi="Times New Roman"/>
          <w:b/>
          <w:sz w:val="28"/>
          <w:szCs w:val="28"/>
          <w:lang w:eastAsia="ru-RU"/>
        </w:rPr>
        <w:t>ия</w:t>
      </w:r>
      <w:proofErr w:type="spellEnd"/>
      <w:r w:rsidRPr="005221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22119">
        <w:rPr>
          <w:rFonts w:ascii="Times New Roman" w:hAnsi="Times New Roman"/>
          <w:b/>
          <w:sz w:val="28"/>
          <w:szCs w:val="28"/>
          <w:lang w:eastAsia="ru-RU"/>
        </w:rPr>
        <w:t>сумо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Кызыл-Арыг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Тандинского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кожууна</w:t>
      </w:r>
      <w:proofErr w:type="spellEnd"/>
    </w:p>
    <w:p w:rsidR="00997099" w:rsidRDefault="00997099" w:rsidP="0099709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590B" w:rsidRPr="002B0D3A" w:rsidRDefault="0088590B" w:rsidP="0088590B">
      <w:pPr>
        <w:pStyle w:val="a4"/>
        <w:rPr>
          <w:rFonts w:ascii="Times New Roman" w:hAnsi="Times New Roman"/>
          <w:b/>
          <w:lang w:val="ru-RU"/>
        </w:rPr>
      </w:pPr>
    </w:p>
    <w:p w:rsidR="0088590B" w:rsidRPr="00663654" w:rsidRDefault="0088590B" w:rsidP="0088590B"/>
    <w:p w:rsidR="0088590B" w:rsidRDefault="00997099" w:rsidP="0088590B">
      <w:pPr>
        <w:pStyle w:val="a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997099" w:rsidRPr="00663654" w:rsidRDefault="00997099" w:rsidP="0088590B">
      <w:pPr>
        <w:pStyle w:val="a5"/>
        <w:jc w:val="center"/>
        <w:rPr>
          <w:rFonts w:ascii="Times New Roman" w:hAnsi="Times New Roman"/>
          <w:lang w:val="ru-RU"/>
        </w:rPr>
      </w:pP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lang w:val="ru-RU"/>
        </w:rPr>
      </w:pP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</w:t>
      </w:r>
      <w:r w:rsidRPr="0066365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bookmarkStart w:id="0" w:name="_GoBack"/>
      <w:r w:rsidR="000F230E">
        <w:rPr>
          <w:rFonts w:ascii="Times New Roman" w:hAnsi="Times New Roman"/>
          <w:b/>
          <w:lang w:val="ru-RU"/>
        </w:rPr>
        <w:t xml:space="preserve">О внесении и изменений </w:t>
      </w:r>
      <w:r w:rsidR="003E7442">
        <w:rPr>
          <w:rFonts w:ascii="Times New Roman" w:hAnsi="Times New Roman"/>
          <w:b/>
          <w:lang w:val="ru-RU"/>
        </w:rPr>
        <w:t xml:space="preserve">в решение об установлении и введения в действие налога </w:t>
      </w:r>
      <w:proofErr w:type="spellStart"/>
      <w:r w:rsidR="003E7442">
        <w:rPr>
          <w:rFonts w:ascii="Times New Roman" w:hAnsi="Times New Roman"/>
          <w:b/>
          <w:lang w:val="ru-RU"/>
        </w:rPr>
        <w:t>нп</w:t>
      </w:r>
      <w:proofErr w:type="spellEnd"/>
      <w:r w:rsidR="003E7442">
        <w:rPr>
          <w:rFonts w:ascii="Times New Roman" w:hAnsi="Times New Roman"/>
          <w:b/>
          <w:lang w:val="ru-RU"/>
        </w:rPr>
        <w:t xml:space="preserve"> имущество физических лиц </w:t>
      </w:r>
      <w:r w:rsidRPr="00663654">
        <w:rPr>
          <w:rFonts w:ascii="Times New Roman" w:hAnsi="Times New Roman"/>
          <w:b/>
          <w:lang w:val="ru-RU"/>
        </w:rPr>
        <w:t>сельского поселения сумона Кызыл-Арыг Тандинского кожууна Респу</w:t>
      </w:r>
      <w:r>
        <w:rPr>
          <w:rFonts w:ascii="Times New Roman" w:hAnsi="Times New Roman"/>
          <w:b/>
          <w:lang w:val="ru-RU"/>
        </w:rPr>
        <w:t xml:space="preserve">блики Тыва </w:t>
      </w:r>
      <w:bookmarkEnd w:id="0"/>
      <w:r w:rsidRPr="00663654">
        <w:rPr>
          <w:rFonts w:ascii="Times New Roman" w:hAnsi="Times New Roman"/>
          <w:b/>
          <w:lang w:val="ru-RU"/>
        </w:rPr>
        <w:t>»</w:t>
      </w:r>
    </w:p>
    <w:p w:rsidR="0088590B" w:rsidRPr="00663654" w:rsidRDefault="0088590B" w:rsidP="0088590B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88590B" w:rsidRPr="003E7442" w:rsidRDefault="003E7442" w:rsidP="003E7442">
      <w:pPr>
        <w:pStyle w:val="ConsPlusTitle"/>
        <w:jc w:val="right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/>
        </w:rPr>
        <w:t xml:space="preserve"> </w:t>
      </w:r>
    </w:p>
    <w:p w:rsidR="0088590B" w:rsidRDefault="0088590B" w:rsidP="0088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от 04.10.2014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главой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 w:rsidR="003E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единой даты начала применения на территории Республики Тыва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Уставом</w:t>
        </w:r>
      </w:hyperlink>
      <w:r w:rsidR="003E7442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Кызыл-Арыг,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Хурал Пред</w:t>
      </w:r>
      <w:r w:rsidR="003E7442">
        <w:rPr>
          <w:rFonts w:ascii="Times New Roman" w:hAnsi="Times New Roman" w:cs="Times New Roman"/>
          <w:sz w:val="28"/>
          <w:szCs w:val="28"/>
          <w:lang w:val="tt-RU"/>
        </w:rPr>
        <w:t xml:space="preserve">ставителей сельского поселения сумона Кызыл-Арыг </w:t>
      </w:r>
      <w:r w:rsidR="003E7442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 w:rsidR="003E7442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сумона Кызыл-Арыг </w:t>
      </w: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с 01.01.2017.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0,1 процента в отношении:</w:t>
      </w:r>
    </w:p>
    <w:p w:rsidR="0088590B" w:rsidRDefault="00AA76D6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 и комнат;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3.2. 2 </w:t>
      </w:r>
      <w:r>
        <w:rPr>
          <w:rFonts w:ascii="Times New Roman" w:hAnsi="Times New Roman" w:cs="Times New Roman"/>
          <w:sz w:val="28"/>
          <w:szCs w:val="28"/>
          <w:lang w:val="tt-RU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88590B" w:rsidRP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0,5 процента в отношении прочих объектов налогообложения.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в отношении: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налоговую льготу в порядке, установленном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88590B" w:rsidRDefault="00997099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6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Признать</w:t>
      </w:r>
      <w:r w:rsidR="00561DA0">
        <w:rPr>
          <w:rFonts w:ascii="Times New Roman" w:hAnsi="Times New Roman" w:cs="Times New Roman"/>
          <w:sz w:val="28"/>
          <w:szCs w:val="28"/>
        </w:rPr>
        <w:t xml:space="preserve"> утратившими силу с 1 января 2020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 Решение Хурала Представителей </w:t>
      </w:r>
      <w:r w:rsidR="002E5E30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сумона Кызыл-Арыг </w:t>
      </w:r>
      <w:r w:rsidR="0088590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</w:t>
      </w:r>
      <w:r w:rsidR="002E5E30">
        <w:rPr>
          <w:rFonts w:ascii="Times New Roman" w:hAnsi="Times New Roman" w:cs="Times New Roman"/>
          <w:sz w:val="28"/>
          <w:szCs w:val="28"/>
        </w:rPr>
        <w:t xml:space="preserve">ество физических лиц» от  24 ноября </w:t>
      </w:r>
      <w:r w:rsidR="00561DA0" w:rsidRPr="00561DA0">
        <w:rPr>
          <w:rFonts w:ascii="Times New Roman" w:hAnsi="Times New Roman" w:cs="Times New Roman"/>
          <w:sz w:val="28"/>
          <w:szCs w:val="28"/>
        </w:rPr>
        <w:t>2016</w:t>
      </w:r>
      <w:r w:rsidR="0088590B">
        <w:rPr>
          <w:rFonts w:ascii="Times New Roman" w:hAnsi="Times New Roman" w:cs="Times New Roman"/>
          <w:sz w:val="28"/>
          <w:szCs w:val="28"/>
        </w:rPr>
        <w:t xml:space="preserve"> № </w:t>
      </w:r>
      <w:r w:rsidR="002E5E3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8590B">
        <w:rPr>
          <w:rFonts w:ascii="Times New Roman" w:hAnsi="Times New Roman" w:cs="Times New Roman"/>
          <w:sz w:val="28"/>
          <w:szCs w:val="28"/>
        </w:rPr>
        <w:t>.</w:t>
      </w:r>
    </w:p>
    <w:p w:rsidR="0088590B" w:rsidRDefault="00997099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7</w:t>
        </w:r>
      </w:hyperlink>
      <w:r w:rsidR="002E5E30">
        <w:rPr>
          <w:rFonts w:ascii="Times New Roman" w:hAnsi="Times New Roman" w:cs="Times New Roman"/>
          <w:sz w:val="28"/>
          <w:szCs w:val="28"/>
        </w:rPr>
        <w:t>. Обнародовать данное.</w:t>
      </w:r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90B" w:rsidRPr="002E5E30" w:rsidRDefault="00997099" w:rsidP="002E5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Настоящее Решени</w:t>
      </w:r>
      <w:r w:rsidR="002E5E30">
        <w:rPr>
          <w:rFonts w:ascii="Times New Roman" w:hAnsi="Times New Roman" w:cs="Times New Roman"/>
          <w:sz w:val="28"/>
          <w:szCs w:val="28"/>
        </w:rPr>
        <w:t>е вступает в силу с 1 января 2020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</w:t>
      </w:r>
      <w:r w:rsidR="00561DA0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</w:t>
      </w:r>
      <w:r w:rsidR="002E5E30">
        <w:rPr>
          <w:rFonts w:ascii="Times New Roman" w:hAnsi="Times New Roman" w:cs="Times New Roman"/>
          <w:sz w:val="28"/>
          <w:szCs w:val="28"/>
        </w:rPr>
        <w:t>.</w:t>
      </w:r>
    </w:p>
    <w:p w:rsidR="002E5E30" w:rsidRDefault="002E5E30" w:rsidP="0088590B">
      <w:pPr>
        <w:jc w:val="both"/>
        <w:rPr>
          <w:rFonts w:ascii="Times New Roman" w:hAnsi="Times New Roman"/>
        </w:rPr>
      </w:pPr>
    </w:p>
    <w:p w:rsidR="0088590B" w:rsidRPr="002E5E30" w:rsidRDefault="0088590B" w:rsidP="0088590B">
      <w:pPr>
        <w:jc w:val="both"/>
        <w:rPr>
          <w:rFonts w:ascii="Times New Roman" w:hAnsi="Times New Roman"/>
          <w:sz w:val="28"/>
          <w:szCs w:val="28"/>
        </w:rPr>
      </w:pPr>
      <w:r w:rsidRPr="002E5E30">
        <w:rPr>
          <w:rFonts w:ascii="Times New Roman" w:hAnsi="Times New Roman"/>
          <w:sz w:val="28"/>
          <w:szCs w:val="28"/>
        </w:rPr>
        <w:t>Председатель Хурала представителей</w:t>
      </w:r>
    </w:p>
    <w:p w:rsidR="0088590B" w:rsidRPr="002E5E30" w:rsidRDefault="0088590B" w:rsidP="0088590B">
      <w:pPr>
        <w:jc w:val="both"/>
        <w:rPr>
          <w:rFonts w:ascii="Times New Roman" w:hAnsi="Times New Roman"/>
          <w:sz w:val="28"/>
          <w:szCs w:val="28"/>
        </w:rPr>
      </w:pPr>
      <w:r w:rsidRPr="002E5E30">
        <w:rPr>
          <w:rFonts w:ascii="Times New Roman" w:hAnsi="Times New Roman"/>
          <w:sz w:val="28"/>
          <w:szCs w:val="28"/>
        </w:rPr>
        <w:t xml:space="preserve">сельского поселения сумона </w:t>
      </w:r>
    </w:p>
    <w:p w:rsidR="0088590B" w:rsidRPr="002E5E30" w:rsidRDefault="0088590B" w:rsidP="0088590B">
      <w:pPr>
        <w:jc w:val="both"/>
        <w:rPr>
          <w:rFonts w:ascii="Times New Roman" w:hAnsi="Times New Roman"/>
          <w:sz w:val="28"/>
          <w:szCs w:val="28"/>
        </w:rPr>
      </w:pPr>
      <w:r w:rsidRPr="002E5E30">
        <w:rPr>
          <w:rFonts w:ascii="Times New Roman" w:hAnsi="Times New Roman"/>
          <w:sz w:val="28"/>
          <w:szCs w:val="28"/>
        </w:rPr>
        <w:t xml:space="preserve">Кызыл-Арыг </w:t>
      </w:r>
      <w:proofErr w:type="spellStart"/>
      <w:r w:rsidRPr="002E5E30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Pr="002E5E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5E30">
        <w:rPr>
          <w:rFonts w:ascii="Times New Roman" w:hAnsi="Times New Roman"/>
          <w:sz w:val="28"/>
          <w:szCs w:val="28"/>
        </w:rPr>
        <w:t>кожууна</w:t>
      </w:r>
      <w:proofErr w:type="spellEnd"/>
      <w:r w:rsidRPr="002E5E30">
        <w:rPr>
          <w:rFonts w:ascii="Times New Roman" w:hAnsi="Times New Roman"/>
          <w:sz w:val="28"/>
          <w:szCs w:val="28"/>
        </w:rPr>
        <w:t>:                                         ________/</w:t>
      </w:r>
      <w:proofErr w:type="spellStart"/>
      <w:r w:rsidRPr="002E5E30">
        <w:rPr>
          <w:rFonts w:ascii="Times New Roman" w:hAnsi="Times New Roman"/>
          <w:sz w:val="28"/>
          <w:szCs w:val="28"/>
        </w:rPr>
        <w:t>А.Х.Саая</w:t>
      </w:r>
      <w:proofErr w:type="spellEnd"/>
      <w:r w:rsidRPr="002E5E30">
        <w:rPr>
          <w:rFonts w:ascii="Times New Roman" w:hAnsi="Times New Roman"/>
          <w:sz w:val="28"/>
          <w:szCs w:val="28"/>
        </w:rPr>
        <w:t>/</w:t>
      </w: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>
      <w:pPr>
        <w:jc w:val="both"/>
        <w:rPr>
          <w:rFonts w:ascii="Times New Roman" w:hAnsi="Times New Roman"/>
        </w:rPr>
      </w:pPr>
    </w:p>
    <w:p w:rsidR="0088590B" w:rsidRPr="00663654" w:rsidRDefault="0088590B" w:rsidP="0088590B"/>
    <w:p w:rsidR="0088590B" w:rsidRDefault="0088590B" w:rsidP="0088590B">
      <w:pPr>
        <w:pStyle w:val="ConsPlusTitle"/>
        <w:jc w:val="right"/>
        <w:rPr>
          <w:rFonts w:ascii="Times New Roman" w:hAnsi="Times New Roman" w:cs="Times New Roman"/>
          <w:sz w:val="20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997099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 xml:space="preserve"> ХУРАЛА ПРЕДСТАВИТЕЛЕЙ</w:t>
      </w: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  <w:lang w:val="tt-RU"/>
        </w:rPr>
      </w:pPr>
    </w:p>
    <w:p w:rsidR="0088590B" w:rsidRDefault="0088590B" w:rsidP="0088590B">
      <w:pPr>
        <w:pStyle w:val="ConsPlusNormal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</w:rPr>
        <w:t>от «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</w:rPr>
        <w:t xml:space="preserve"> 2016 г. 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</w:rPr>
        <w:tab/>
        <w:t xml:space="preserve">             № </w:t>
      </w:r>
      <w:r>
        <w:rPr>
          <w:rFonts w:ascii="Times New Roman" w:hAnsi="Times New Roman" w:cs="Times New Roman"/>
          <w:b/>
          <w:bCs/>
          <w:sz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u w:val="single"/>
        </w:rPr>
        <w:tab/>
        <w:t xml:space="preserve">    </w:t>
      </w: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И ВВЕДЕНИИ В ДЕЙСТВИЕ НАЛОГА НА ИМУЩЕСТВО ФИЗИЧЕСКИХ ЛИЦ</w:t>
      </w:r>
    </w:p>
    <w:p w:rsidR="0088590B" w:rsidRDefault="0088590B" w:rsidP="0088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1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от 04.10.2014 </w:t>
      </w:r>
      <w:hyperlink r:id="rId1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284-ФЗ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</w:t>
      </w:r>
      <w:hyperlink r:id="rId1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главой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2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Тыва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единой даты начала применения на территории Республики Тыва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2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  <w:lang w:val="tt-RU"/>
        </w:rPr>
        <w:t xml:space="preserve"> администрации сельского поселения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.*)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Хурал Представителей сельского поселения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.*)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на территории </w:t>
      </w:r>
      <w:r>
        <w:rPr>
          <w:rFonts w:ascii="Times New Roman" w:hAnsi="Times New Roman" w:cs="Times New Roman"/>
          <w:sz w:val="28"/>
          <w:szCs w:val="28"/>
          <w:lang w:val="tt-RU"/>
        </w:rPr>
        <w:t>сельского поселения (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.*)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с 01.01.2017.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Налоговая база в отношении объектов налогообложения определяется исходя из их кадастровой стоимости.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налоговые ставки в следующих размерах: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0,1 процента в отношении: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жилых домов, жилых помещений;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одно жилое помещение (жилой дом);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-мест;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3.2. 2 </w:t>
      </w:r>
      <w:r>
        <w:rPr>
          <w:rFonts w:ascii="Times New Roman" w:hAnsi="Times New Roman" w:cs="Times New Roman"/>
          <w:sz w:val="28"/>
          <w:szCs w:val="28"/>
          <w:lang w:val="tt-RU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2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7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2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рублей.</w:t>
      </w:r>
    </w:p>
    <w:p w:rsidR="0088590B" w:rsidRP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0,5 процента в отношении прочих объектов налогообложения.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Установить, что налоговая база в отношении: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квартиры определяется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комнаты определяется как ее кадастровая стоимость, уменьшенная на величину кадастровой стоимости 10 квадратных метров площади этой комнаты;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88590B" w:rsidRDefault="0088590B" w:rsidP="008859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88590B" w:rsidRDefault="0088590B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Предоставить налоговую льготу в порядке, установленном </w:t>
      </w:r>
      <w:hyperlink r:id="rId2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ст. 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88590B" w:rsidRDefault="00997099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6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Признать утратившими силу с 1 января 201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 Решение Хурала Представителей 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>сельского поселения (</w:t>
      </w:r>
      <w:r w:rsidR="0088590B">
        <w:rPr>
          <w:rFonts w:ascii="Times New Roman" w:hAnsi="Times New Roman" w:cs="Times New Roman"/>
          <w:i/>
          <w:sz w:val="28"/>
          <w:szCs w:val="28"/>
          <w:lang w:val="tt-RU"/>
        </w:rPr>
        <w:t>городского поселения и т.д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 xml:space="preserve">.*)  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ab/>
      </w:r>
      <w:r w:rsidR="0088590B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от _______ №</w:t>
      </w:r>
      <w:proofErr w:type="gramStart"/>
      <w:r w:rsidR="0088590B">
        <w:rPr>
          <w:rFonts w:ascii="Times New Roman" w:hAnsi="Times New Roman" w:cs="Times New Roman"/>
          <w:sz w:val="28"/>
          <w:szCs w:val="28"/>
        </w:rPr>
        <w:t xml:space="preserve"> </w:t>
      </w:r>
      <w:r w:rsidR="0088590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8859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590B" w:rsidRDefault="00997099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7</w:t>
        </w:r>
      </w:hyperlink>
      <w:r w:rsidR="0088590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муниципальных газетах и в сети «интернет». </w:t>
      </w:r>
    </w:p>
    <w:p w:rsidR="0088590B" w:rsidRDefault="00997099" w:rsidP="008859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88590B" w:rsidRPr="0088590B"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8</w:t>
        </w:r>
      </w:hyperlink>
      <w:r w:rsidR="0088590B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88590B">
        <w:rPr>
          <w:rFonts w:ascii="Times New Roman" w:hAnsi="Times New Roman" w:cs="Times New Roman"/>
          <w:sz w:val="28"/>
          <w:szCs w:val="28"/>
          <w:lang w:val="tt-RU"/>
        </w:rPr>
        <w:t>7</w:t>
      </w:r>
      <w:r w:rsidR="0088590B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официального опубликования.</w:t>
      </w:r>
    </w:p>
    <w:p w:rsidR="0088590B" w:rsidRDefault="0088590B" w:rsidP="00885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0B" w:rsidRDefault="0088590B" w:rsidP="008859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4"/>
          <w:szCs w:val="28"/>
        </w:rPr>
        <w:t xml:space="preserve"> полное наименование муниципального образования (сельское поселение, городское поселение и т.д.)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590B" w:rsidRDefault="0088590B" w:rsidP="0088590B">
      <w:pPr>
        <w:rPr>
          <w:rFonts w:ascii="Times New Roman" w:hAnsi="Times New Roman" w:cs="Times New Roman"/>
          <w:sz w:val="28"/>
          <w:szCs w:val="28"/>
        </w:rPr>
      </w:pPr>
    </w:p>
    <w:p w:rsidR="005B09BD" w:rsidRDefault="005B09BD"/>
    <w:sectPr w:rsidR="005B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4EC3"/>
    <w:multiLevelType w:val="hybridMultilevel"/>
    <w:tmpl w:val="CA7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B"/>
    <w:rsid w:val="000F230E"/>
    <w:rsid w:val="002E5E30"/>
    <w:rsid w:val="003E7442"/>
    <w:rsid w:val="00561DA0"/>
    <w:rsid w:val="005B09BD"/>
    <w:rsid w:val="0088590B"/>
    <w:rsid w:val="00997099"/>
    <w:rsid w:val="00A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90B"/>
    <w:rPr>
      <w:color w:val="0563C1" w:themeColor="hyperlink"/>
      <w:u w:val="single"/>
    </w:rPr>
  </w:style>
  <w:style w:type="paragraph" w:customStyle="1" w:styleId="ConsPlusNormal">
    <w:name w:val="ConsPlusNormal"/>
    <w:rsid w:val="0088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basedOn w:val="a"/>
    <w:uiPriority w:val="1"/>
    <w:qFormat/>
    <w:rsid w:val="0088590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88590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E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E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90B"/>
    <w:rPr>
      <w:color w:val="0563C1" w:themeColor="hyperlink"/>
      <w:u w:val="single"/>
    </w:rPr>
  </w:style>
  <w:style w:type="paragraph" w:customStyle="1" w:styleId="ConsPlusNormal">
    <w:name w:val="ConsPlusNormal"/>
    <w:rsid w:val="0088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9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basedOn w:val="a"/>
    <w:uiPriority w:val="1"/>
    <w:qFormat/>
    <w:rsid w:val="0088590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5">
    <w:name w:val="List Paragraph"/>
    <w:basedOn w:val="a"/>
    <w:uiPriority w:val="34"/>
    <w:qFormat/>
    <w:rsid w:val="0088590B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E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23AD3A2467FF4905C83779EBACF582FDD72041643A1C382DC61B83DD90D7E5D79977D269A26O4fAE" TargetMode="External"/><Relationship Id="rId13" Type="http://schemas.openxmlformats.org/officeDocument/2006/relationships/hyperlink" Target="consultantplus://offline/ref=C8623AD3A2467FF4905C83779EBACF582FDD72041643A1C382DC61B83DD90D7E5D79977D269A2FO4f7E" TargetMode="External"/><Relationship Id="rId18" Type="http://schemas.openxmlformats.org/officeDocument/2006/relationships/hyperlink" Target="consultantplus://offline/ref=C8623AD3A2467FF4905C83779EBACF582FD27309104AA1C382DC61B83DD90D7E5D79977D2699264AO7f6E" TargetMode="External"/><Relationship Id="rId26" Type="http://schemas.openxmlformats.org/officeDocument/2006/relationships/hyperlink" Target="consultantplus://offline/ref=C8623AD3A2467FF4905C9D7A88D692502BDF24001647AA95DB833AE56AD007291A36CE3F629426427688EDO6fC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8623AD3A2467FF4905C9D7A88D692502BDF24001647AA92DE833AE56AD007291A36CE3F629426427689E9O6f6E" TargetMode="External"/><Relationship Id="rId7" Type="http://schemas.openxmlformats.org/officeDocument/2006/relationships/hyperlink" Target="consultantplus://offline/ref=C8623AD3A2467FF4905C83779EBACF582FD27309104AA1C382DC61B83DD90D7E5D79977D2699264AO7f6E" TargetMode="External"/><Relationship Id="rId12" Type="http://schemas.openxmlformats.org/officeDocument/2006/relationships/hyperlink" Target="consultantplus://offline/ref=C8623AD3A2467FF4905C83779EBACF582FDD72041643A1C382DC61B83DD90D7E5D799775219FO2f3E" TargetMode="External"/><Relationship Id="rId17" Type="http://schemas.openxmlformats.org/officeDocument/2006/relationships/hyperlink" Target="consultantplus://offline/ref=C8623AD3A2467FF4905C83779EBACF582CD47A051046A1C382DC61B83DD90D7E5D79977D26992644O7fFE" TargetMode="External"/><Relationship Id="rId25" Type="http://schemas.openxmlformats.org/officeDocument/2006/relationships/hyperlink" Target="consultantplus://offline/ref=C8623AD3A2467FF4905C9D7A88D692502BDF24001647AA95DB833AE56AD007291A36CE3F629426427688EDO6fC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623AD3A2467FF4905C9D7A88D692502BDF24001647AA95DB833AE56AD007291A36CE3F629426427688EDO6fCE" TargetMode="External"/><Relationship Id="rId20" Type="http://schemas.openxmlformats.org/officeDocument/2006/relationships/hyperlink" Target="consultantplus://offline/ref=C8623AD3A2467FF4905C9D7A88D692502BDF24001145AC97DF833AE56AD00729O1fA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8623AD3A2467FF4905C83779EBACF582CD47A051046A1C382DC61B83DD90D7E5D79977D26992644O7fFE" TargetMode="External"/><Relationship Id="rId11" Type="http://schemas.openxmlformats.org/officeDocument/2006/relationships/hyperlink" Target="consultantplus://offline/ref=C8623AD3A2467FF4905C83779EBACF582FDD72041643A1C382DC61B83DD90D7E5D7997752498O2fEE" TargetMode="External"/><Relationship Id="rId24" Type="http://schemas.openxmlformats.org/officeDocument/2006/relationships/hyperlink" Target="consultantplus://offline/ref=C8623AD3A2467FF4905C83779EBACF582FDD72041643A1C382DC61B83DD90D7E5D79977D269A2FO4f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623AD3A2467FF4905C9D7A88D692502BDF24001647AA95DB833AE56AD007291A36CE3F629426427688EDO6fCE" TargetMode="External"/><Relationship Id="rId23" Type="http://schemas.openxmlformats.org/officeDocument/2006/relationships/hyperlink" Target="consultantplus://offline/ref=C8623AD3A2467FF4905C83779EBACF582FDD72041643A1C382DC61B83DD90D7E5D799775219FO2f3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8623AD3A2467FF4905C9D7A88D692502BDF24001647AA92DE833AE56AD007291A36CE3F629426427689E9O6f6E" TargetMode="External"/><Relationship Id="rId19" Type="http://schemas.openxmlformats.org/officeDocument/2006/relationships/hyperlink" Target="consultantplus://offline/ref=C8623AD3A2467FF4905C83779EBACF582FDD72041643A1C382DC61B83DD90D7E5D79977D269A26O4f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623AD3A2467FF4905C9D7A88D692502BDF24001145AC97DF833AE56AD00729O1fAE" TargetMode="External"/><Relationship Id="rId14" Type="http://schemas.openxmlformats.org/officeDocument/2006/relationships/hyperlink" Target="consultantplus://offline/ref=C8623AD3A2467FF4905C9D7A88D692502BDF24001647AA95DB833AE56AD007291A36CE3F629426427688EDO6fCE" TargetMode="External"/><Relationship Id="rId22" Type="http://schemas.openxmlformats.org/officeDocument/2006/relationships/hyperlink" Target="consultantplus://offline/ref=C8623AD3A2467FF4905C83779EBACF582FDD72041643A1C382DC61B83DD90D7E5D7997752498O2fEE" TargetMode="External"/><Relationship Id="rId27" Type="http://schemas.openxmlformats.org/officeDocument/2006/relationships/hyperlink" Target="consultantplus://offline/ref=C8623AD3A2467FF4905C9D7A88D692502BDF24001647AA95DB833AE56AD007291A36CE3F629426427688EDO6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</dc:creator>
  <cp:keywords/>
  <dc:description/>
  <cp:lastModifiedBy>Work</cp:lastModifiedBy>
  <cp:revision>3</cp:revision>
  <cp:lastPrinted>2019-04-20T06:33:00Z</cp:lastPrinted>
  <dcterms:created xsi:type="dcterms:W3CDTF">2019-04-20T05:21:00Z</dcterms:created>
  <dcterms:modified xsi:type="dcterms:W3CDTF">2019-04-30T10:48:00Z</dcterms:modified>
</cp:coreProperties>
</file>