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BF8541" wp14:editId="5867C828">
                <wp:simplePos x="0" y="0"/>
                <wp:positionH relativeFrom="column">
                  <wp:posOffset>211455</wp:posOffset>
                </wp:positionH>
                <wp:positionV relativeFrom="paragraph">
                  <wp:posOffset>-155575</wp:posOffset>
                </wp:positionV>
                <wp:extent cx="5815330" cy="1244600"/>
                <wp:effectExtent l="0" t="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TUV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441" w:rsidRPr="00024FBA" w:rsidRDefault="00942441" w:rsidP="00942441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942441" w:rsidRPr="00024FBA" w:rsidRDefault="00942441" w:rsidP="00942441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42441" w:rsidRPr="00024FBA" w:rsidRDefault="00942441" w:rsidP="00942441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42441" w:rsidRPr="00024FBA" w:rsidRDefault="00942441" w:rsidP="00942441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42441" w:rsidRPr="00024FBA" w:rsidRDefault="00942441" w:rsidP="00942441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024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чагырга</w:t>
                              </w:r>
                              <w:proofErr w:type="spellEnd"/>
                              <w:r w:rsidRPr="00024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024FB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  <w:p w:rsidR="00942441" w:rsidRDefault="00942441" w:rsidP="009424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441" w:rsidRPr="00024FBA" w:rsidRDefault="00942441" w:rsidP="00942441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868B5">
                                <w:t xml:space="preserve"> </w:t>
                              </w:r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42441" w:rsidRPr="00024FBA" w:rsidRDefault="00942441" w:rsidP="00942441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42441" w:rsidRPr="00024FBA" w:rsidRDefault="00942441" w:rsidP="00942441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 w:rsidRPr="00024FBA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</w:t>
                              </w:r>
                            </w:p>
                            <w:p w:rsidR="00942441" w:rsidRDefault="00942441" w:rsidP="0094244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42441" w:rsidRDefault="00942441" w:rsidP="0094244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42441" w:rsidRDefault="00942441" w:rsidP="0094244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868B5">
                                <w:rPr>
                                  <w:b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.65pt;margin-top:-12.25pt;width:457.9pt;height:98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UVAB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WqTFAAAA2gAAAA8AAABkcnMvZG93bnJldi54bWxEj0FrwkAUhO9C/8PyCl5ENwYsJbqKtCg9&#10;2GqjSHt7ZJ9JMPs2ZLdJ+u+7BcHjMDPfMItVbyrRUuNKywqmkwgEcWZ1ybmC03EzfgbhPLLGyjIp&#10;+CUHq+XDYIGJth1/Upv6XAQIuwQVFN7XiZQuK8igm9iaOHgX2xj0QTa51A12AW4qGUfRkzRYclgo&#10;sKaXgrJr+mMUvJ6782H2buJtNcq/0uv3fvfRSqWGj/16DsJT7+/hW/tNK4jh/0q4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1qkxQAAANoAAAAPAAAAAAAAAAAAAAAA&#10;AJ8CAABkcnMvZG93bnJldi54bWxQSwUGAAAAAAQABAD3AAAAkQMAAAAA&#10;">
                  <v:imagedata r:id="rId7" o:title="TUVAB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42441" w:rsidRPr="00024FBA" w:rsidRDefault="00942441" w:rsidP="00942441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r w:rsidRPr="00024FBA"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</w:p>
                      <w:p w:rsidR="00942441" w:rsidRPr="00024FBA" w:rsidRDefault="00942441" w:rsidP="00942441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42441" w:rsidRPr="00024FBA" w:rsidRDefault="00942441" w:rsidP="00942441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42441" w:rsidRPr="00024FBA" w:rsidRDefault="00942441" w:rsidP="00942441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42441" w:rsidRPr="00024FBA" w:rsidRDefault="00942441" w:rsidP="0094244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024FBA">
                          <w:rPr>
                            <w:rFonts w:ascii="Times New Roman" w:hAnsi="Times New Roman" w:cs="Times New Roman"/>
                            <w:b/>
                          </w:rPr>
                          <w:t>чагырга</w:t>
                        </w:r>
                        <w:proofErr w:type="spellEnd"/>
                        <w:r w:rsidRPr="00024FBA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024FBA">
                          <w:rPr>
                            <w:rFonts w:ascii="Times New Roman" w:hAnsi="Times New Roman" w:cs="Times New Roman"/>
                            <w:b/>
                          </w:rPr>
                          <w:t>чери</w:t>
                        </w:r>
                        <w:proofErr w:type="spellEnd"/>
                      </w:p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  <w:p w:rsidR="00942441" w:rsidRDefault="00942441" w:rsidP="00942441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42441" w:rsidRPr="00024FBA" w:rsidRDefault="00942441" w:rsidP="00942441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r w:rsidRPr="00F868B5">
                          <w:t xml:space="preserve"> </w:t>
                        </w:r>
                        <w:r w:rsidRPr="00024FBA"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42441" w:rsidRPr="00024FBA" w:rsidRDefault="00942441" w:rsidP="00942441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42441" w:rsidRPr="00024FBA" w:rsidRDefault="00942441" w:rsidP="00942441">
                        <w:pPr>
                          <w:pStyle w:val="a4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 w:rsidRPr="00024FBA">
                          <w:rPr>
                            <w:rFonts w:ascii="Times New Roman" w:hAnsi="Times New Roman"/>
                            <w:b/>
                          </w:rPr>
                          <w:t xml:space="preserve"> Кызыл-Арыг      </w:t>
                        </w:r>
                      </w:p>
                      <w:p w:rsidR="00942441" w:rsidRDefault="00942441" w:rsidP="00942441">
                        <w:pPr>
                          <w:rPr>
                            <w:b/>
                          </w:rPr>
                        </w:pPr>
                      </w:p>
                      <w:p w:rsidR="00942441" w:rsidRDefault="00942441" w:rsidP="00942441">
                        <w:pPr>
                          <w:rPr>
                            <w:b/>
                          </w:rPr>
                        </w:pPr>
                      </w:p>
                      <w:p w:rsidR="00942441" w:rsidRDefault="00942441" w:rsidP="0094244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868B5">
                          <w:rPr>
                            <w:b/>
                          </w:rPr>
                          <w:t xml:space="preserve">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</w:p>
    <w:p w:rsid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</w:p>
    <w:p w:rsidR="00942441" w:rsidRPr="002F3425" w:rsidRDefault="00942441" w:rsidP="00942441">
      <w:pPr>
        <w:pStyle w:val="a4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8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cyzyl</w:t>
        </w:r>
        <w:r>
          <w:rPr>
            <w:rStyle w:val="a6"/>
            <w:rFonts w:ascii="Times New Roman" w:hAnsi="Times New Roman"/>
            <w:sz w:val="24"/>
            <w:szCs w:val="24"/>
          </w:rPr>
          <w:t>-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aryg</w:t>
        </w:r>
        <w:r>
          <w:rPr>
            <w:rStyle w:val="a6"/>
            <w:rFonts w:ascii="Times New Roman" w:hAnsi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8(39437)22-2-04</w:t>
      </w:r>
    </w:p>
    <w:p w:rsidR="00942441" w:rsidRPr="000A1F43" w:rsidRDefault="00942441" w:rsidP="0094244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суму </w:t>
      </w:r>
      <w:proofErr w:type="spellStart"/>
      <w:r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441" w:rsidRPr="000A1F43" w:rsidRDefault="00942441" w:rsidP="0094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441" w:rsidRPr="000A1F43" w:rsidRDefault="00942441" w:rsidP="00942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942441" w:rsidRPr="000A1F43" w:rsidRDefault="00942441" w:rsidP="00942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942441" w:rsidRPr="00942441" w:rsidRDefault="00942441" w:rsidP="00942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85">
        <w:rPr>
          <w:rFonts w:ascii="Times New Roman" w:hAnsi="Times New Roman" w:cs="Times New Roman"/>
          <w:sz w:val="28"/>
          <w:szCs w:val="28"/>
        </w:rPr>
        <w:t>12</w:t>
      </w:r>
      <w:r w:rsidRPr="00757B79">
        <w:rPr>
          <w:rFonts w:ascii="Times New Roman" w:hAnsi="Times New Roman" w:cs="Times New Roman"/>
          <w:sz w:val="28"/>
          <w:szCs w:val="28"/>
        </w:rPr>
        <w:t xml:space="preserve">» </w:t>
      </w:r>
      <w:r w:rsidR="00712785">
        <w:rPr>
          <w:rFonts w:ascii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757B79">
        <w:rPr>
          <w:rFonts w:ascii="Times New Roman" w:hAnsi="Times New Roman" w:cs="Times New Roman"/>
          <w:sz w:val="28"/>
          <w:szCs w:val="28"/>
        </w:rPr>
        <w:t>г. №</w:t>
      </w:r>
      <w:r w:rsidR="00712785">
        <w:rPr>
          <w:rFonts w:ascii="Times New Roman" w:hAnsi="Times New Roman" w:cs="Times New Roman"/>
          <w:sz w:val="28"/>
          <w:szCs w:val="28"/>
        </w:rPr>
        <w:t xml:space="preserve"> 9/2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48"/>
          <w:szCs w:val="48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Об утверждении муниципальной программы «Развитие сельского хозяйства и регулирования рынка сельскохозяйственной продукции, сырья и продовольствия на 2018 – 2021 годы»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ru-RU"/>
        </w:rPr>
        <w:t xml:space="preserve"> Кызыл-Арыг </w:t>
      </w:r>
    </w:p>
    <w:p w:rsid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т а н о в л я е т: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прилагаемую муниципальную целевую программу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</w:t>
      </w:r>
      <w:r w:rsidR="00A82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– 2021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» (далее – Программа).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ind w:firstLine="23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Установить, что в ходе реализ</w:t>
      </w:r>
      <w:r w:rsidR="00A6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муниципальной 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целевой программы «Развитие сельского хозяйства и регулирование рынка сельскохозяйственной продукции, сырья и продовольствия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</w:t>
      </w:r>
      <w:r w:rsidR="00A82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 2018 – 2021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годы»  ежегодной корректировке подлежат мероприятия и объемы их финансирования с учетом возможностей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Настоящее постановление опубликовать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Кызыл-Арыг.</w:t>
      </w:r>
    </w:p>
    <w:p w:rsid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2441" w:rsidRPr="00942441" w:rsidRDefault="00942441" w:rsidP="009424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Председатель:                   __________ /Ш.О.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Ооржак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24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ab/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942441">
        <w:rPr>
          <w:rFonts w:ascii="Times New Roman" w:hAnsi="Times New Roman"/>
        </w:rPr>
        <w:lastRenderedPageBreak/>
        <w:t>Утверждена</w:t>
      </w:r>
    </w:p>
    <w:p w:rsidR="00942441" w:rsidRPr="00942441" w:rsidRDefault="00942441" w:rsidP="00942441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942441">
        <w:rPr>
          <w:rFonts w:ascii="Times New Roman" w:hAnsi="Times New Roman"/>
        </w:rPr>
        <w:t>постановлением администрации</w:t>
      </w:r>
    </w:p>
    <w:p w:rsidR="00942441" w:rsidRPr="00942441" w:rsidRDefault="00A60CC2" w:rsidP="00942441">
      <w:pPr>
        <w:pStyle w:val="a4"/>
        <w:jc w:val="right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</w:rPr>
        <w:t>с</w:t>
      </w:r>
      <w:r w:rsidR="00942441" w:rsidRPr="00942441">
        <w:rPr>
          <w:rFonts w:ascii="Times New Roman" w:hAnsi="Times New Roman"/>
        </w:rPr>
        <w:t>умона</w:t>
      </w:r>
      <w:proofErr w:type="spellEnd"/>
      <w:r w:rsidR="00942441" w:rsidRPr="00942441">
        <w:rPr>
          <w:rFonts w:ascii="Times New Roman" w:hAnsi="Times New Roman"/>
        </w:rPr>
        <w:t xml:space="preserve"> Кызыл-Арыг</w:t>
      </w:r>
    </w:p>
    <w:p w:rsidR="00942441" w:rsidRPr="00942441" w:rsidRDefault="00712785" w:rsidP="00A60CC2">
      <w:pPr>
        <w:pStyle w:val="a4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</w:rPr>
        <w:t>№ 9/2 от 12.03.2018</w:t>
      </w:r>
      <w:r w:rsidR="00942441" w:rsidRPr="00942441">
        <w:rPr>
          <w:rFonts w:ascii="Times New Roman" w:hAnsi="Times New Roman"/>
        </w:rPr>
        <w:t xml:space="preserve"> г.</w:t>
      </w:r>
    </w:p>
    <w:p w:rsidR="00A60CC2" w:rsidRDefault="00A60CC2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60CC2" w:rsidRDefault="00A60CC2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60CC2" w:rsidRDefault="00A60CC2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60CC2" w:rsidRDefault="00A60CC2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60CC2" w:rsidRDefault="00A60CC2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2441" w:rsidRPr="00942441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Муниципальная программа «Развитие сельского хозяйства и регулирования рынков сельскохозяйственной продукции</w:t>
      </w:r>
      <w:r w:rsidR="00A60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сырья и продовольствия на 2018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20</w:t>
      </w:r>
      <w:r w:rsidR="00A60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годы»</w:t>
      </w:r>
      <w:r w:rsidR="00A60C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="00A60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Кызыл-Арыг</w:t>
      </w:r>
      <w:r w:rsidR="00A60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60CC2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743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ПАСПОРТ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Муниципальной программы «Развитие сельского хозяйства и регулирования рынков сельскохозяйственной продукции, сырья и продовольствия </w:t>
      </w:r>
      <w:proofErr w:type="spellStart"/>
      <w:r w:rsidR="00A60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Кызыл-Арыг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Тандинского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района</w:t>
      </w:r>
      <w:r w:rsidR="00A60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proofErr w:type="spellEnd"/>
      <w:r w:rsidR="00A60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2018 – 2021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годы»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384"/>
        <w:gridCol w:w="6816"/>
      </w:tblGrid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исполнитель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A60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Кызыл-Арыг</w:t>
            </w:r>
            <w:r w:rsidR="00A60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60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Тандинского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Структура муниципальной 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отрасли растениеводства;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отрасли животноводства;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малых форм хозяйствования в поселении;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Социальное развитие поселения</w:t>
            </w:r>
          </w:p>
        </w:tc>
      </w:tr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«Устойчивое развитие сельских территорий </w:t>
            </w:r>
            <w:proofErr w:type="spellStart"/>
            <w:r w:rsidR="00A60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Кызыл-Арыг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2017 – 2019 годы»</w:t>
            </w:r>
          </w:p>
        </w:tc>
      </w:tr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мероприятия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в оборот неиспользуемых земель сельскохозяйственного назначения;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Поддержка малых форм хозяйствования;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инвестиционной привлекательности территории, для вложения инвестиций в агропромышленный комплекс;</w:t>
            </w:r>
          </w:p>
        </w:tc>
      </w:tr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муниципальной 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конкурентоспособности производимой сельскохозяйственной продукции, создание благоприятной для развития и эффективного взаимодействия субъектов предпринимательства, повышения инвестиционной привлекательности агропромышленного комплекса поселения;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финансовой устойчивости сельскохозяйственных товаропроизводителей;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Воспроизводство и повышение эффективности использования земельных и других природных ресурсов, а также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экологизация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производства;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Устойчивое развитие поселения</w:t>
            </w:r>
          </w:p>
        </w:tc>
      </w:tr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 муниципальной 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Стимулирование роста производства основных видов сельскохозяйственной продукции;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Поддержка развития инфраструктуры 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агропродовольственного рынка;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Поддержка малых форм хозяйствования;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ресурсов.</w:t>
            </w:r>
          </w:p>
        </w:tc>
      </w:tr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реа</w:t>
            </w:r>
            <w:r w:rsidR="00A60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лизации программы в течени</w:t>
            </w:r>
            <w:proofErr w:type="gramStart"/>
            <w:r w:rsidR="00A60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="00A60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2018-2021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</w:t>
            </w:r>
          </w:p>
        </w:tc>
      </w:tr>
      <w:tr w:rsidR="00942441" w:rsidRPr="00942441" w:rsidTr="00A60CC2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финансирования программы по годам реализации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A60CC2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предусмотрено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74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Общая характеристика программы и прогноз развития АПК</w:t>
      </w:r>
    </w:p>
    <w:p w:rsidR="00942441" w:rsidRPr="00942441" w:rsidRDefault="00A60CC2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период до 2021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60CC2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A6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</w:t>
      </w:r>
      <w:r w:rsidR="00A6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2018-2021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разработана в соответствии со статьей 8 Федерального закона от 29 декабря 2006 г. № 2164-ФЗ «О развитии сельского хозяйства», со статьей 15 Федерального</w:t>
      </w:r>
      <w:r w:rsidR="00A6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от 6 октября 2003 года.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 Муниципальная программа поселения базируется на положениях Федерального закона «О развитии сельского хозяйства», действующей республиканской Государственной программы «Развитие сельского хозяйства и регулирование рынков сельскохозяйственной продукции, сырья и продовольствия на 2013-2020 годы».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и органических удобрений и выполнении работ по защите растений от вредителей и болезней, переходе на посев перспективными высокоурожайными сортами и гибридами. По кормовым культурам необходимо существенное расширение их посевных площадей, особенно бобовых культур. Все мероприятия будут осуществляться путем проведения противоэрозионных, 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агрохимических, мелиоративных и других мероприятий по сохранению и повышению плодородия почв.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животноводстве переход к его устойчивому развитию будет осуществляться путем улучшения генетического потенциала животных и улучшения условий их содержания, за счет использования потенциала продуктивности животных, обеспечения ветеринарной защиты животных, модернизации животноводческих помещений и строительства новых помещений.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Цели, задачи и показатели реализации программы</w:t>
      </w:r>
    </w:p>
    <w:p w:rsidR="00942441" w:rsidRPr="00942441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2441" w:rsidRPr="00942441" w:rsidRDefault="00942441" w:rsidP="00A60CC2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 Цели и задачи реализации программы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r w:rsidR="00A6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лями программы на период до 2021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являются: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конкурентоспособности сельскохозяйственной продукции на внутреннем и внешнем рынках, создания благоприятной среды для развития предпринимательства, повышения инвестиционной привлекательности отрасли;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финансовой устойчивости товаропроизводителей АПК;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воспроизводство и повышение эффективности использования земельных и других природных ресурсов, </w:t>
      </w:r>
      <w:proofErr w:type="spell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экологизация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производства;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устойчивое развитие сельских территорий.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этих целей в программе предусматривается решение следующих задач: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создание условий для сохранения и восстановления плодородия почв, развитие мелиорации сельскохозяйственных земель;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введение в оборот неиспользуемых земель сельскохозяйственного назначения; 3. стимулирование роста производства основных видов сельскохозяйственной продукции;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поддержка малых форм хозяйствования;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техническая и технологическая модернизация, стимулирование инвестиционной деятельности и инновационного развития агропромышленного комплекса;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рост доходности сельскохозяйственных товаропроизводителей, создание организационно-экономических условий для расширенного воспроизводства;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совершенствование системы информационного обеспечения в сфере АПК;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828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A60CC2" w:rsidP="00A60CC2">
      <w:pPr>
        <w:shd w:val="clear" w:color="auto" w:fill="FFFFFF" w:themeFill="background1"/>
        <w:spacing w:before="100" w:beforeAutospacing="1" w:after="0" w:line="363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Основные ожидаемые конечные результаты, сроки и этапы реализации программы.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454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позволит обеспечить: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производства продукции сельского хозяйства в хозяйствах всех категор</w:t>
      </w:r>
      <w:r w:rsidR="00A6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(в сопоставимых ценах) в 2021</w:t>
      </w:r>
      <w:r w:rsidR="00E61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по отношению к 2018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на 6,5 %;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рентабельности сельскохозяйственных организаций по всей хозяйственной деятельност</w:t>
      </w:r>
      <w:proofErr w:type="gram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субсидий) – не менее 15 %;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соотношения заработной платы в сельскохозяйственных предприятиях до 17092 рубля;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</w:t>
      </w:r>
      <w:r w:rsidR="00E61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производительности труда в 2021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E616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отношению к ее уровню в 2018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в 1,2 раза.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A60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роки реализации программы – 2018 – 2021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гг.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bookmarkStart w:id="0" w:name="_GoBack"/>
      <w:bookmarkEnd w:id="0"/>
    </w:p>
    <w:p w:rsidR="00942441" w:rsidRPr="00942441" w:rsidRDefault="00CB6C20" w:rsidP="00CB6C20">
      <w:pPr>
        <w:shd w:val="clear" w:color="auto" w:fill="FFFFFF" w:themeFill="background1"/>
        <w:spacing w:before="100" w:beforeAutospacing="1" w:after="0" w:line="240" w:lineRule="auto"/>
        <w:ind w:left="828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Характеристика основных мероприятий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828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437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4.1 Создание условий для сохранения и восстановления плодородия почв, развитие мелиорации сельскохозяйственных земель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34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условием обеспечения стабильного развития агропромышленного комплекса и важнейшим источником сельскохозяйственного производства являются сохранение, воспроизводство и рациональное использование плодородия земель сельскохозяйственного назначения.</w:t>
      </w:r>
    </w:p>
    <w:p w:rsidR="00CB6C20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реальных и экономически выгодных путей, обеспечивающих сохранение плодородия почв и увеличение производства сельскохозяйственной продукции, является использование органических удобре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запашки измельченной соломы. 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CB6C20" w:rsidP="00942441">
      <w:pPr>
        <w:shd w:val="clear" w:color="auto" w:fill="FFFFFF" w:themeFill="background1"/>
        <w:spacing w:before="100" w:beforeAutospacing="1" w:after="0" w:line="240" w:lineRule="auto"/>
        <w:ind w:left="11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 Введение в оборот неиспользуемых земель сельскохозяйственного назначения</w:t>
      </w:r>
    </w:p>
    <w:p w:rsidR="00942441" w:rsidRPr="00942441" w:rsidRDefault="00942441" w:rsidP="00CB6C20">
      <w:pPr>
        <w:shd w:val="clear" w:color="auto" w:fill="FFFFFF" w:themeFill="background1"/>
        <w:spacing w:before="100" w:beforeAutospacing="1" w:after="0" w:line="240" w:lineRule="auto"/>
        <w:ind w:left="11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основного мероприятия направлена на сохранение и рациональное использование земель сельскохозяйственного назначения, создавая условия для вовлечения неиспользуемых земель в сельскохозяйственный оборот путем проведения комплекса агрохимических, агротехнических, а также технической и технологической модернизации и химизации. </w:t>
      </w:r>
    </w:p>
    <w:p w:rsidR="00942441" w:rsidRPr="00942441" w:rsidRDefault="00CB6C20" w:rsidP="00942441">
      <w:pPr>
        <w:shd w:val="clear" w:color="auto" w:fill="FFFFFF" w:themeFill="background1"/>
        <w:spacing w:before="100" w:beforeAutospacing="1" w:after="0" w:line="240" w:lineRule="auto"/>
        <w:ind w:left="437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.3 Стимулирование роста производства основных видов сельскохозяйственной продукции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основных мероприятий программы направлены на увеличение производства основных видов сельскохозяйственной продукции.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рамках осуществления основного мероприятия предусматривается увел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ичение производства зерна до 0,1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тысяч тонн на основе увеличения площади посевов зерновых, за счет введения в оборот земель неиспользуемых земель сельскохозяйственного назначения.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прои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зводства картофеля до 25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тонн на основе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увеличения площади посадки до 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437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CB6C20" w:rsidP="00CB6C20">
      <w:pPr>
        <w:shd w:val="clear" w:color="auto" w:fill="FFFFFF" w:themeFill="background1"/>
        <w:spacing w:before="100" w:beforeAutospacing="1" w:after="0" w:line="240" w:lineRule="auto"/>
        <w:ind w:left="437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.4 Поддержка малых форм хозяйствования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занятости сельского населения и качественного улучшения уровня жизни предусматривается дальнейшее развитие малых форм хозяйствования в сфере организации производства и переработки сельскохозяйственной продукции. Основными направлениями государственной поддержки малых форм хозяйствования являются: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начинающих фермеров; развитие семейных животноводческих ферм на базе КФХ;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в оформлении земельных участков в собстве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нность КФХ.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437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CB6C20" w:rsidP="00942441">
      <w:pPr>
        <w:shd w:val="clear" w:color="auto" w:fill="FFFFFF" w:themeFill="background1"/>
        <w:spacing w:before="100" w:beforeAutospacing="1" w:after="0" w:line="240" w:lineRule="auto"/>
        <w:ind w:left="437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.6 Рост доходности сельскохозяйственных товаропроизводителей, создание организационно-экономических условий для расширенного воспроизводства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Опережающие темпы роста цен на материально-технические ресурсы по сравнению с ценами на сельскохозяйственную продукцию не обеспечивают высокую рентабельность сельскохозяйственного производства. За счет оказания Государственной поддержки и увеличения производства основных видов 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продукции сельского хозяйства предполагается обеспечение средней рентабельности сельскохозяйственных предприятий.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Господдержка будет осуществляться только тем предприятиям, которые производят продукцию и рентабельны. Для этого </w:t>
      </w:r>
      <w:proofErr w:type="spell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сельсхозтоваропроизводителям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в растениеводстве работать семенами высших репродукций и соблюдая лучшие агротехнические сроки, использовать минеральные и органические удобрения в достаточном количестве. Также работать с энергосберегающей и высокоэффективной техникой.</w:t>
      </w:r>
    </w:p>
    <w:p w:rsidR="00942441" w:rsidRPr="00942441" w:rsidRDefault="00942441" w:rsidP="00CB6C20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животноводстве постоянно работать по отбору маточного поголовья и замены их на высокопродуктивные, закупая племенное высокопродуктивное поголовье, также по улучшению их содержания. Особенно уделяя внимание, на объем и качество заготавливаемого корма.</w:t>
      </w:r>
    </w:p>
    <w:p w:rsidR="00942441" w:rsidRPr="00942441" w:rsidRDefault="00942441" w:rsidP="00CB6C20">
      <w:pPr>
        <w:shd w:val="clear" w:color="auto" w:fill="FFFFFF" w:themeFill="background1"/>
        <w:spacing w:before="100" w:beforeAutospacing="1" w:after="0" w:line="240" w:lineRule="auto"/>
        <w:ind w:left="68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отраслей сельского хозяйства</w:t>
      </w:r>
    </w:p>
    <w:p w:rsidR="00942441" w:rsidRPr="00CB6C20" w:rsidRDefault="00942441" w:rsidP="00CB6C20">
      <w:pPr>
        <w:numPr>
          <w:ilvl w:val="1"/>
          <w:numId w:val="2"/>
        </w:numPr>
        <w:shd w:val="clear" w:color="auto" w:fill="FFFFFF" w:themeFill="background1"/>
        <w:spacing w:before="100" w:beforeAutospacing="1"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отрасли растениеводства</w:t>
      </w:r>
      <w:r w:rsidRPr="00CB6C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CB6C20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одного из основных мероприятий направлена на сохранение и рациональное использование земель сельскохозяй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ственных угодий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создание условий для увеличения объемов производства качественной сельскохозяйственной продукции на основе восстановления и повышения плодородия почв, а также обеспечения фитосанитарной безопасности.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 площади под картофелем до 1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 в общем секторе.</w:t>
      </w: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CB6C20" w:rsidRDefault="00942441" w:rsidP="00CB6C20">
      <w:pPr>
        <w:numPr>
          <w:ilvl w:val="1"/>
          <w:numId w:val="3"/>
        </w:num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отрасли животноводства</w:t>
      </w:r>
      <w:r w:rsidRPr="00CB6C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Отрасль животноводства включает в себя отрасли по производству мяса и молока. Эти отрасли являются одними из основных жизнеобеспечивающих сектор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 аграрного производства. В </w:t>
      </w:r>
      <w:proofErr w:type="spellStart"/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сумоне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основном развито молочное скотоводство, молочное скотоводство является основным источником круглогодичного получения доходов для сельскохозяйственных товаропроизводителей, источником </w:t>
      </w:r>
      <w:proofErr w:type="spell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самообеспечения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важного продукта питания, дополнительного заработка от продажи молока для частного сектора.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11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основных мероприятий в животноводстве является обеспечение и </w:t>
      </w:r>
      <w:proofErr w:type="spell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полнообъемного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ветеринарных мероприятий по стабилизации и улучшению эпизоотическ</w:t>
      </w:r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ситуации на территории </w:t>
      </w:r>
      <w:proofErr w:type="spellStart"/>
      <w:r w:rsidR="00CB6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Реализация основного мероприятия направлена на предупреждение возникновения и распространения заразных болезней животных, а также выпуск полноценной и безопасной в ветеринарном отношении продукции животноводства. Провести все диагностические исследования, профилактические прививки, вакцинацию свиней во всех категориях хозяй</w:t>
      </w:r>
      <w:proofErr w:type="gram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отив чумы.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CB6C20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</w:t>
      </w:r>
      <w:r w:rsidR="00942441"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Оценка социально-экономической и экологической эффективности реализации Программы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Комплексный подход к повышению уровня проживания в поселении будет способствовать созданию благоприятных условий для повышения инвестиционной активности в сельском хозяйстве, созданию новых рабочих мест, расширению налогооблагаемой базы бюджета поселения.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05F45" w:rsidRPr="00942441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2441" w:rsidRPr="00E05F45" w:rsidRDefault="00942441" w:rsidP="00E05F45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E05F45">
        <w:rPr>
          <w:rFonts w:ascii="Times New Roman" w:hAnsi="Times New Roman"/>
        </w:rPr>
        <w:t>Приложение № 1</w:t>
      </w:r>
    </w:p>
    <w:p w:rsidR="00942441" w:rsidRPr="00E05F45" w:rsidRDefault="00942441" w:rsidP="00E05F45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E05F45">
        <w:rPr>
          <w:rFonts w:ascii="Times New Roman" w:hAnsi="Times New Roman"/>
        </w:rPr>
        <w:t>к паспорту муниципальной подпрограммы</w:t>
      </w:r>
    </w:p>
    <w:p w:rsidR="00942441" w:rsidRPr="00E05F45" w:rsidRDefault="00942441" w:rsidP="00E05F45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E05F45">
        <w:rPr>
          <w:rFonts w:ascii="Times New Roman" w:hAnsi="Times New Roman"/>
        </w:rPr>
        <w:t>«Устойчивое развитие сельских территорий</w:t>
      </w:r>
    </w:p>
    <w:p w:rsidR="00942441" w:rsidRPr="00E05F45" w:rsidRDefault="00E05F45" w:rsidP="00E05F45">
      <w:pPr>
        <w:pStyle w:val="a4"/>
        <w:jc w:val="right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</w:rPr>
        <w:t>с</w:t>
      </w:r>
      <w:r w:rsidR="00942441" w:rsidRPr="00E05F45">
        <w:rPr>
          <w:rFonts w:ascii="Times New Roman" w:hAnsi="Times New Roman"/>
        </w:rPr>
        <w:t>умона</w:t>
      </w:r>
      <w:proofErr w:type="spellEnd"/>
      <w:r w:rsidR="00942441" w:rsidRPr="00E05F45">
        <w:rPr>
          <w:rFonts w:ascii="Times New Roman" w:hAnsi="Times New Roman"/>
        </w:rPr>
        <w:t xml:space="preserve"> Кызыл-Арыг</w:t>
      </w:r>
      <w:r>
        <w:rPr>
          <w:rFonts w:ascii="Times New Roman" w:hAnsi="Times New Roman"/>
        </w:rPr>
        <w:t xml:space="preserve"> на 2018 – 2021</w:t>
      </w:r>
      <w:r w:rsidR="00942441" w:rsidRPr="00E05F45">
        <w:rPr>
          <w:rFonts w:ascii="Times New Roman" w:hAnsi="Times New Roman"/>
        </w:rPr>
        <w:t xml:space="preserve"> годы»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05F45" w:rsidRDefault="00942441" w:rsidP="00E05F45">
      <w:pPr>
        <w:shd w:val="clear" w:color="auto" w:fill="FFFFFF" w:themeFill="background1"/>
        <w:spacing w:before="119" w:after="181" w:line="240" w:lineRule="auto"/>
        <w:ind w:left="119" w:right="119"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</w:t>
      </w:r>
    </w:p>
    <w:p w:rsidR="00942441" w:rsidRPr="00942441" w:rsidRDefault="00942441" w:rsidP="00E05F45">
      <w:pPr>
        <w:shd w:val="clear" w:color="auto" w:fill="FFFFFF" w:themeFill="background1"/>
        <w:spacing w:before="119" w:after="181" w:line="240" w:lineRule="auto"/>
        <w:ind w:left="119" w:right="119"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подпрограммы «Устойчивое развитие сельских территорий </w:t>
      </w:r>
      <w:proofErr w:type="spellStart"/>
      <w:r w:rsidR="00E05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5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2016 - 2020 годы»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384"/>
        <w:gridCol w:w="6816"/>
      </w:tblGrid>
      <w:tr w:rsidR="00942441" w:rsidRPr="00942441" w:rsidTr="00E05F45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исполнитель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Кызыл-Арыг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Тандинского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942441" w:rsidRPr="00942441" w:rsidTr="00E05F45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и задачи муниципальной подпрограммы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цели подпрограммы:</w:t>
            </w:r>
          </w:p>
          <w:p w:rsidR="00942441" w:rsidRPr="00942441" w:rsidRDefault="00942441" w:rsidP="00942441">
            <w:pPr>
              <w:numPr>
                <w:ilvl w:val="0"/>
                <w:numId w:val="4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улучшение условий жизнедеятельности на территории сельского поселения;</w:t>
            </w:r>
          </w:p>
          <w:p w:rsidR="00942441" w:rsidRPr="00942441" w:rsidRDefault="00942441" w:rsidP="00942441">
            <w:pPr>
              <w:numPr>
                <w:ilvl w:val="0"/>
                <w:numId w:val="4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улучшение инвестиционного климата в сфере АПК на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территории сельского поселения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 счет реализации инфраструктурных мероприятий;</w:t>
            </w:r>
          </w:p>
          <w:p w:rsidR="00942441" w:rsidRPr="00942441" w:rsidRDefault="00942441" w:rsidP="00942441">
            <w:pPr>
              <w:numPr>
                <w:ilvl w:val="0"/>
                <w:numId w:val="4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содействие созданию высокотехнологичных рабочих мест н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 территории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сумона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42441" w:rsidRPr="00942441" w:rsidRDefault="00942441" w:rsidP="00942441">
            <w:pPr>
              <w:numPr>
                <w:ilvl w:val="0"/>
                <w:numId w:val="4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активизация участия граждан, проживающих на территории поселения, в решении вопросов местного значения.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задачи:</w:t>
            </w:r>
          </w:p>
          <w:p w:rsidR="00942441" w:rsidRPr="00942441" w:rsidRDefault="00942441" w:rsidP="00942441">
            <w:pPr>
              <w:numPr>
                <w:ilvl w:val="0"/>
                <w:numId w:val="5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удовлетворение потребностей в благо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устроенном жилье населения, про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ивающих на территории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сумона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 том числе молодых семей и молодых специалистов;</w:t>
            </w:r>
          </w:p>
          <w:p w:rsidR="00942441" w:rsidRPr="00942441" w:rsidRDefault="00942441" w:rsidP="00942441">
            <w:pPr>
              <w:numPr>
                <w:ilvl w:val="0"/>
                <w:numId w:val="5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комплексного обустройства объектами социальной и инж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енерной инфраструктуры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сумона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42441" w:rsidRPr="00942441" w:rsidRDefault="00942441" w:rsidP="00942441">
            <w:pPr>
              <w:numPr>
                <w:ilvl w:val="0"/>
                <w:numId w:val="5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общественно значимых проектов в инте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ресах сельских жителей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сумона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помощью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грантовой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поддержки.</w:t>
            </w:r>
          </w:p>
        </w:tc>
      </w:tr>
      <w:tr w:rsidR="00942441" w:rsidRPr="00942441" w:rsidTr="00E05F45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ind w:left="363" w:hanging="36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ввод или приобретение жилья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.. 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сельских граждан, про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живающих на территории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сумона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 том числе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Для молодых семей и молодых специалистов;</w:t>
            </w:r>
          </w:p>
          <w:p w:rsidR="00942441" w:rsidRPr="00942441" w:rsidRDefault="00942441" w:rsidP="00942441">
            <w:pPr>
              <w:numPr>
                <w:ilvl w:val="0"/>
                <w:numId w:val="6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действие объектов социальной сферы: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ind w:left="363" w:hanging="36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фап</w:t>
            </w:r>
            <w:proofErr w:type="spellEnd"/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ind w:left="363" w:hanging="36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42441" w:rsidRPr="00942441" w:rsidRDefault="00942441" w:rsidP="00942441">
            <w:pPr>
              <w:numPr>
                <w:ilvl w:val="0"/>
                <w:numId w:val="7"/>
              </w:numPr>
              <w:shd w:val="clear" w:color="auto" w:fill="FFFFFF" w:themeFill="background1"/>
              <w:spacing w:before="75" w:after="75" w:line="240" w:lineRule="auto"/>
              <w:ind w:left="0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ввод в действие объектов инженерной инфраструктуры;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ind w:left="363" w:hanging="36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ind w:left="363" w:hanging="36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42441" w:rsidRPr="00942441" w:rsidTr="00E05F45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реализации подпрограммы в течени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2016-2020 годов</w:t>
            </w:r>
          </w:p>
        </w:tc>
      </w:tr>
      <w:tr w:rsidR="00942441" w:rsidRPr="00942441" w:rsidTr="00E05F45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Объемы финансирования программы по годам реализации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сумма финансиро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вания на мероприятия –  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бюджета Российской Федерации - млн. рублей;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рес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публиканского бюджета — 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тыс. рублей;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Местного бюджета – млн. рублей;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средства – млн. рублей;</w:t>
            </w:r>
          </w:p>
          <w:p w:rsidR="00942441" w:rsidRPr="00942441" w:rsidRDefault="00E05F45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2016 год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942441"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="00942441"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ублей</w:t>
            </w:r>
            <w:proofErr w:type="spellEnd"/>
            <w:r w:rsidR="00942441"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год - млн. рублей;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год - млн. рублей;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 год - млн. рублей;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 год - млн. рублей;</w:t>
            </w:r>
          </w:p>
        </w:tc>
      </w:tr>
      <w:tr w:rsidR="00942441" w:rsidRPr="00942441" w:rsidTr="00E05F45"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E05F45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Улучшение жилищных условий сельских семей, в том числе </w:t>
            </w:r>
            <w:r w:rsidR="00942441"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молодых семей и молодых специалистов;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Удовлетворение потребностей организации АПК и социальной сферы в молодых специалистах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</w:tbl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E05F45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Характеристика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Общие сведения о социально-экономическом развитии территории сельского поселения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5"/>
        <w:gridCol w:w="1212"/>
        <w:gridCol w:w="1983"/>
      </w:tblGrid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</w:t>
            </w: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</w:t>
            </w:r>
            <w:proofErr w:type="spellStart"/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Кызыл-Арыг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E05F45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т. ч. леса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водоемы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площади земель, отведенные под застройку населенных пунктов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площади земель, отведенные под застройку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площади земель сельскохозяйственного назначения — всего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используемые под посевы сельскохозяйственных культур</w:t>
            </w:r>
            <w:proofErr w:type="gramEnd"/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сельскохозяйственных предприятий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имеют в наличии земель сельскохозяйственного назначения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среднегодовая численность работающих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E05F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крестьянских (фермерских) хозяйств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имеют в наличии земель сельскохозяйственного назначения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них среднегодовая численность работающих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E05F45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942441" w:rsidRPr="00942441" w:rsidRDefault="00E05F45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942441" w:rsidRPr="00942441" w:rsidRDefault="00E05F45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942441" w:rsidRPr="00942441" w:rsidTr="00942441">
        <w:tc>
          <w:tcPr>
            <w:tcW w:w="6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личных подсобных хозяйств (семей)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площадь земель, используемых для 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личного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подсобного хозяйствам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получаемый среднегодовой доход с личного подсобного хозяйства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</w:t>
            </w:r>
            <w:proofErr w:type="gram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E05F45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E05F45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населения по состоянию на 01.01.2018 года составила 750 человек.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 кадров в сфере АПК поселения составляет 0 человек, специалистов сельских учреждений социальной сферы 0 человек.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II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Основные цели и задачи Программы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направлена на создание предпосылок для устойчивого развити</w:t>
      </w:r>
      <w:r w:rsidR="00E05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территории </w:t>
      </w:r>
      <w:proofErr w:type="spellStart"/>
      <w:r w:rsidR="00E05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посредством достижения следующих целей:</w:t>
      </w:r>
    </w:p>
    <w:p w:rsidR="00942441" w:rsidRPr="00942441" w:rsidRDefault="00942441" w:rsidP="00942441">
      <w:pPr>
        <w:numPr>
          <w:ilvl w:val="0"/>
          <w:numId w:val="14"/>
        </w:numPr>
        <w:shd w:val="clear" w:color="auto" w:fill="FFFFFF" w:themeFill="background1"/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условий жизнедеятельности на сельской территории;</w:t>
      </w:r>
    </w:p>
    <w:p w:rsidR="00942441" w:rsidRPr="00942441" w:rsidRDefault="00942441" w:rsidP="00942441">
      <w:pPr>
        <w:numPr>
          <w:ilvl w:val="0"/>
          <w:numId w:val="14"/>
        </w:numPr>
        <w:shd w:val="clear" w:color="auto" w:fill="FFFFFF" w:themeFill="background1"/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инвестиционного климата в сфере АПК</w:t>
      </w:r>
      <w:proofErr w:type="gram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942441" w:rsidRPr="00942441" w:rsidRDefault="00942441" w:rsidP="00942441">
      <w:pPr>
        <w:numPr>
          <w:ilvl w:val="0"/>
          <w:numId w:val="14"/>
        </w:numPr>
        <w:shd w:val="clear" w:color="auto" w:fill="FFFFFF" w:themeFill="background1"/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созданию высокотехнологичных рабочих мест;</w:t>
      </w:r>
    </w:p>
    <w:p w:rsidR="00942441" w:rsidRPr="00942441" w:rsidRDefault="00942441" w:rsidP="00942441">
      <w:pPr>
        <w:numPr>
          <w:ilvl w:val="0"/>
          <w:numId w:val="14"/>
        </w:numPr>
        <w:shd w:val="clear" w:color="auto" w:fill="FFFFFF" w:themeFill="background1"/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участия граждан, проживающих на территории поселения, в решении вопросов местного значения.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Программы являются:</w:t>
      </w:r>
    </w:p>
    <w:p w:rsidR="00942441" w:rsidRPr="00942441" w:rsidRDefault="00942441" w:rsidP="00942441">
      <w:pPr>
        <w:numPr>
          <w:ilvl w:val="0"/>
          <w:numId w:val="15"/>
        </w:numPr>
        <w:shd w:val="clear" w:color="auto" w:fill="FFFFFF" w:themeFill="background1"/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потребностей населения, в том числе молодых семей и молодых специалистов в благоустроенном жилье;</w:t>
      </w:r>
    </w:p>
    <w:p w:rsidR="00942441" w:rsidRPr="00942441" w:rsidRDefault="00942441" w:rsidP="00942441">
      <w:pPr>
        <w:numPr>
          <w:ilvl w:val="0"/>
          <w:numId w:val="15"/>
        </w:numPr>
        <w:shd w:val="clear" w:color="auto" w:fill="FFFFFF" w:themeFill="background1"/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комплексного обустройства объектами социальной и инженерной инфраструктуры в поселении;</w:t>
      </w:r>
    </w:p>
    <w:p w:rsidR="00942441" w:rsidRPr="00E05F45" w:rsidRDefault="00942441" w:rsidP="00E05F45">
      <w:pPr>
        <w:numPr>
          <w:ilvl w:val="0"/>
          <w:numId w:val="15"/>
        </w:numPr>
        <w:shd w:val="clear" w:color="auto" w:fill="FFFFFF" w:themeFill="background1"/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общественно значимых проектов в интересах населения с помощью </w:t>
      </w:r>
      <w:proofErr w:type="spellStart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грантовой</w:t>
      </w:r>
      <w:proofErr w:type="spellEnd"/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поддержки.</w:t>
      </w:r>
      <w:r w:rsidRPr="00E05F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E05F45">
      <w:pPr>
        <w:shd w:val="clear" w:color="auto" w:fill="FFFFFF" w:themeFill="background1"/>
        <w:spacing w:before="100" w:beforeAutospacing="1" w:after="0" w:line="240" w:lineRule="auto"/>
        <w:ind w:left="720" w:hanging="363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Целевые индикаторы и показатели Программы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left="720" w:hanging="363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4"/>
        <w:gridCol w:w="773"/>
        <w:gridCol w:w="1318"/>
        <w:gridCol w:w="794"/>
        <w:gridCol w:w="744"/>
        <w:gridCol w:w="1327"/>
      </w:tblGrid>
      <w:tr w:rsidR="00942441" w:rsidRPr="00942441" w:rsidTr="00F14C7B">
        <w:trPr>
          <w:trHeight w:val="144"/>
        </w:trPr>
        <w:tc>
          <w:tcPr>
            <w:tcW w:w="48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изм.</w:t>
            </w:r>
          </w:p>
        </w:tc>
        <w:tc>
          <w:tcPr>
            <w:tcW w:w="13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Базовый</w:t>
            </w:r>
          </w:p>
          <w:p w:rsidR="00942441" w:rsidRPr="00942441" w:rsidRDefault="00E05F45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  <w:r w:rsidR="00942441"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 по годам</w:t>
            </w:r>
          </w:p>
        </w:tc>
      </w:tr>
      <w:tr w:rsidR="00F14C7B" w:rsidRPr="00942441" w:rsidTr="00F14C7B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2D7FE6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2019 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4C7B" w:rsidRPr="00942441" w:rsidRDefault="00F14C7B" w:rsidP="002D7FE6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</w:tr>
      <w:tr w:rsidR="00F14C7B" w:rsidRPr="00942441" w:rsidTr="00F14C7B">
        <w:trPr>
          <w:trHeight w:val="144"/>
        </w:trPr>
        <w:tc>
          <w:tcPr>
            <w:tcW w:w="9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1.Создание комфортных условий жизнедеятельности в поселении</w:t>
            </w:r>
          </w:p>
        </w:tc>
      </w:tr>
      <w:tr w:rsidR="00F14C7B" w:rsidRPr="00942441" w:rsidTr="00F14C7B">
        <w:trPr>
          <w:trHeight w:val="144"/>
        </w:trPr>
        <w:tc>
          <w:tcPr>
            <w:tcW w:w="98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Улучшение жилищных условий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семей, признанных нуждающимися в улучшении жилищных условий - всего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молодых семей и молодых специалистов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(приобретение) жилья для граждан, проживающих в поселении — всего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для молодых семей и молодых специалистов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 м.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410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480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Количество семей, улучшивших жилищные условия — всего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молодые семьи и молодые специалисты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6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1.2.Обеспеченность общеобразовательными учреждениями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учащихся в образовательных учреждениях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136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168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6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 Обеспеченность учреждениями первичной медико-санитарной помощи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Наличие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ФАПов</w:t>
            </w:r>
            <w:proofErr w:type="spellEnd"/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том числе 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ветхом аварийном состоянии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офисов врача общей практики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том числе 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ветхом аварийном состоянии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Ввод в действие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ФАПов</w:t>
            </w:r>
            <w:proofErr w:type="spellEnd"/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действие офиса врача общей практики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14C7B" w:rsidRPr="00942441" w:rsidTr="00F14C7B">
        <w:trPr>
          <w:trHeight w:val="144"/>
        </w:trPr>
        <w:tc>
          <w:tcPr>
            <w:tcW w:w="6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 Обеспеченность плоскостными спортивными сооружениями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плоскостных спортивных сооружений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 м.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144"/>
        </w:trPr>
        <w:tc>
          <w:tcPr>
            <w:tcW w:w="6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 Обеспеченность учреждениями культурно-досугового типа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2238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Наличие учреждений культурно-досугового типа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том числе 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ветхом и аварийном состоянии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14C7B" w:rsidRPr="00942441" w:rsidTr="00F14C7B">
        <w:trPr>
          <w:trHeight w:val="1066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действие учреждений культурно-досугового типа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14C7B" w:rsidRPr="00942441" w:rsidTr="00F14C7B">
        <w:trPr>
          <w:trHeight w:val="451"/>
        </w:trPr>
        <w:tc>
          <w:tcPr>
            <w:tcW w:w="6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Водоснабжение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781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локальных водопроводов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14C7B" w:rsidRPr="00942441" w:rsidTr="00F14C7B">
        <w:trPr>
          <w:trHeight w:val="766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износа объектов водоснабжения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F14C7B" w:rsidRPr="00942441" w:rsidTr="00F14C7B">
        <w:trPr>
          <w:trHeight w:val="766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обеспечения населения питьевой водой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F14C7B" w:rsidRPr="00942441" w:rsidTr="00F14C7B">
        <w:trPr>
          <w:trHeight w:val="781"/>
        </w:trPr>
        <w:tc>
          <w:tcPr>
            <w:tcW w:w="6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Реализация проектов местных инициатив граждан, проживающих в сельском поселении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766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реализованных проектов местных инициатив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14C7B" w:rsidRPr="00942441" w:rsidTr="00F14C7B">
        <w:trPr>
          <w:trHeight w:val="1082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</w:tr>
      <w:tr w:rsidR="00F14C7B" w:rsidRPr="00942441" w:rsidTr="00F14C7B">
        <w:trPr>
          <w:trHeight w:val="466"/>
        </w:trPr>
        <w:tc>
          <w:tcPr>
            <w:tcW w:w="6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Создание рабочих мест</w:t>
            </w:r>
          </w:p>
        </w:tc>
        <w:tc>
          <w:tcPr>
            <w:tcW w:w="2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14C7B" w:rsidRPr="00942441" w:rsidTr="00F14C7B">
        <w:trPr>
          <w:trHeight w:val="766"/>
        </w:trPr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созданных рабочих мест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F14C7B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445999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="00F14C7B"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445999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="00F14C7B"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445999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  <w:r w:rsidR="00F14C7B"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4C7B" w:rsidRPr="00942441" w:rsidRDefault="00445999" w:rsidP="00942441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  <w:r w:rsidR="00F14C7B"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42441" w:rsidRPr="00942441" w:rsidRDefault="00942441" w:rsidP="00445999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2441" w:rsidRPr="00942441" w:rsidRDefault="00942441" w:rsidP="00445999">
      <w:pPr>
        <w:shd w:val="clear" w:color="auto" w:fill="FFFFFF" w:themeFill="background1"/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III. 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 Программы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Программы включены следующие мероприятия:</w:t>
      </w:r>
    </w:p>
    <w:p w:rsidR="00942441" w:rsidRPr="00942441" w:rsidRDefault="00942441" w:rsidP="00942441">
      <w:pPr>
        <w:numPr>
          <w:ilvl w:val="0"/>
          <w:numId w:val="16"/>
        </w:num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жилищных условий населения, в том числе молодых семей и молодых специалистов.</w:t>
      </w:r>
    </w:p>
    <w:p w:rsidR="00942441" w:rsidRPr="00942441" w:rsidRDefault="00942441" w:rsidP="00942441">
      <w:pPr>
        <w:numPr>
          <w:ilvl w:val="0"/>
          <w:numId w:val="16"/>
        </w:num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Комплексное обустройство сельского поселения объектами социальной и инженерной инфраструктуры;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развитие сети общеобразовательных учреждений;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сети фельдшерско-акушерских пунктов или офисов врача общей практики;</w:t>
      </w:r>
    </w:p>
    <w:p w:rsidR="00942441" w:rsidRPr="00942441" w:rsidRDefault="00942441" w:rsidP="00942441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сети плоскостных спортивных сооружений;</w:t>
      </w:r>
    </w:p>
    <w:p w:rsidR="00942441" w:rsidRPr="00942441" w:rsidRDefault="00942441" w:rsidP="00445999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сети учреж</w:t>
      </w:r>
      <w:r w:rsidR="00445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дений культурно-досугового типа.</w:t>
      </w:r>
    </w:p>
    <w:p w:rsidR="00942441" w:rsidRPr="00445999" w:rsidRDefault="00942441" w:rsidP="00445999">
      <w:pPr>
        <w:pStyle w:val="a7"/>
        <w:numPr>
          <w:ilvl w:val="0"/>
          <w:numId w:val="16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445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Грантовая</w:t>
      </w:r>
      <w:proofErr w:type="spellEnd"/>
      <w:r w:rsidRPr="00445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поддержка местных инициатив жителей поселения.</w:t>
      </w:r>
      <w:r w:rsidRPr="0044599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5999" w:rsidRDefault="00445999" w:rsidP="00942441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5999" w:rsidRDefault="00445999" w:rsidP="00942441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2441" w:rsidRPr="00942441" w:rsidRDefault="00942441" w:rsidP="00445999">
      <w:pPr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Реализация мероприятий по обеспечению объектами социальной инфраструктуры на территории поселения</w:t>
      </w:r>
    </w:p>
    <w:p w:rsidR="00942441" w:rsidRPr="00942441" w:rsidRDefault="00942441" w:rsidP="00445999">
      <w:pPr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9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9"/>
        <w:gridCol w:w="1138"/>
        <w:gridCol w:w="843"/>
        <w:gridCol w:w="705"/>
        <w:gridCol w:w="675"/>
        <w:gridCol w:w="1273"/>
      </w:tblGrid>
      <w:tr w:rsidR="00942441" w:rsidRPr="00942441" w:rsidTr="00445999">
        <w:tc>
          <w:tcPr>
            <w:tcW w:w="47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изм.</w:t>
            </w:r>
          </w:p>
        </w:tc>
        <w:tc>
          <w:tcPr>
            <w:tcW w:w="349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годам реализации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E53A1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Pr="00942441" w:rsidRDefault="00445999" w:rsidP="00E53A15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59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</w:tr>
      <w:tr w:rsidR="00445999" w:rsidRPr="00942441" w:rsidTr="00445999">
        <w:tc>
          <w:tcPr>
            <w:tcW w:w="4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фельдшерско-акушерских пунктов или офиса врача общей практики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445999" w:rsidRPr="00942441" w:rsidRDefault="00445999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млн.</w:t>
            </w:r>
          </w:p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45999" w:rsidRPr="00942441" w:rsidTr="00445999">
        <w:tc>
          <w:tcPr>
            <w:tcW w:w="4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учреждений культурно-досугового типа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млн.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45999" w:rsidRPr="00942441" w:rsidTr="00445999">
        <w:tc>
          <w:tcPr>
            <w:tcW w:w="47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плоскостных спортивных сооружений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млн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45999" w:rsidRDefault="00445999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45999" w:rsidRDefault="00445999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45999" w:rsidRDefault="00445999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45999" w:rsidRPr="00942441" w:rsidRDefault="00445999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Реализация проектов местных инициатив граждан, проживающих на территории поселения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4"/>
        <w:gridCol w:w="723"/>
        <w:gridCol w:w="4653"/>
        <w:gridCol w:w="679"/>
        <w:gridCol w:w="690"/>
        <w:gridCol w:w="823"/>
      </w:tblGrid>
      <w:tr w:rsidR="00942441" w:rsidRPr="00942441" w:rsidTr="00445999">
        <w:trPr>
          <w:trHeight w:val="1263"/>
        </w:trPr>
        <w:tc>
          <w:tcPr>
            <w:tcW w:w="22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проекта</w:t>
            </w:r>
          </w:p>
        </w:tc>
        <w:tc>
          <w:tcPr>
            <w:tcW w:w="7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Ед.</w:t>
            </w: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Изм.</w:t>
            </w:r>
          </w:p>
        </w:tc>
        <w:tc>
          <w:tcPr>
            <w:tcW w:w="4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годам реализации</w:t>
            </w:r>
          </w:p>
        </w:tc>
      </w:tr>
      <w:tr w:rsidR="00445999" w:rsidRPr="00942441" w:rsidTr="00445999">
        <w:trPr>
          <w:trHeight w:val="14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</w:tr>
      <w:tr w:rsidR="00445999" w:rsidRPr="00942441" w:rsidTr="00445999">
        <w:trPr>
          <w:trHeight w:val="1096"/>
        </w:trPr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детской площадки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45999" w:rsidRPr="00942441" w:rsidTr="00445999">
        <w:trPr>
          <w:trHeight w:val="1096"/>
        </w:trPr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банно-прачечного комплекса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45999" w:rsidRPr="00942441" w:rsidTr="00445999">
        <w:trPr>
          <w:trHeight w:val="1096"/>
        </w:trPr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юрты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4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5999" w:rsidRDefault="00445999" w:rsidP="0094244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942441" w:rsidRPr="00942441" w:rsidRDefault="00942441" w:rsidP="00445999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445999">
      <w:pPr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Объемы и источники финансирования Программы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реализуется за счет средств федерального бюджета, рес</w:t>
      </w:r>
      <w:r w:rsidR="00445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публиканского бюджета 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</w:t>
      </w:r>
      <w:r w:rsidR="004459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Тыва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бюджета сельского поселения, а также внебюджетных источников.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"/>
        <w:gridCol w:w="2230"/>
        <w:gridCol w:w="2868"/>
        <w:gridCol w:w="797"/>
        <w:gridCol w:w="812"/>
        <w:gridCol w:w="812"/>
        <w:gridCol w:w="1370"/>
      </w:tblGrid>
      <w:tr w:rsidR="00942441" w:rsidRPr="00942441" w:rsidTr="00445999"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28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Источники</w:t>
            </w:r>
          </w:p>
          <w:p w:rsidR="00942441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</w:t>
            </w:r>
            <w:r w:rsidR="00942441"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рования</w:t>
            </w:r>
          </w:p>
        </w:tc>
        <w:tc>
          <w:tcPr>
            <w:tcW w:w="379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объемы финансирования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</w:tr>
      <w:tr w:rsidR="00445999" w:rsidRPr="00942441" w:rsidTr="00445999"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(приобретение) жилья</w:t>
            </w:r>
          </w:p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граждан, </w:t>
            </w: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проживающих в сельском поселении</w:t>
            </w: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Объем финансирования - всего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(приобретение) жилья</w:t>
            </w:r>
          </w:p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молодых семей и молодых специалистов, проживающих в сельском поселении</w:t>
            </w: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- всего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фельдшерско-акушерских пунктов или офисов врача общей практики</w:t>
            </w: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- всего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D20485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проектов местных инициатив граждан, проживающих на территории сельского поселения</w:t>
            </w: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- всего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по всем мероприятиям</w:t>
            </w: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- всего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45999" w:rsidRPr="00942441" w:rsidTr="004459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5999" w:rsidRPr="00942441" w:rsidRDefault="0044599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5999" w:rsidRPr="00942441" w:rsidRDefault="0044599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D20485">
      <w:pPr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Y. 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Механизм реализации программы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Муниципальным заказчиком и разработчиком подпрограммы является а</w:t>
      </w:r>
      <w:r w:rsidR="00D20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дминистрация </w:t>
      </w:r>
      <w:proofErr w:type="spellStart"/>
      <w:r w:rsidR="00D20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 w:rsidR="00D20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</w:t>
      </w:r>
      <w:r w:rsidR="00D20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истрация </w:t>
      </w:r>
      <w:proofErr w:type="spellStart"/>
      <w:r w:rsidR="00D20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сумона</w:t>
      </w:r>
      <w:proofErr w:type="spellEnd"/>
      <w:r w:rsidR="00D20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Кызыл-Арыг</w:t>
      </w: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42441" w:rsidRPr="00942441" w:rsidRDefault="00942441" w:rsidP="00942441">
      <w:pPr>
        <w:numPr>
          <w:ilvl w:val="0"/>
          <w:numId w:val="18"/>
        </w:numPr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Мероприятий;</w:t>
      </w:r>
    </w:p>
    <w:p w:rsidR="00942441" w:rsidRPr="00942441" w:rsidRDefault="00942441" w:rsidP="00942441">
      <w:pPr>
        <w:numPr>
          <w:ilvl w:val="0"/>
          <w:numId w:val="18"/>
        </w:numPr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942441" w:rsidRPr="00942441" w:rsidRDefault="00942441" w:rsidP="00942441">
      <w:pPr>
        <w:numPr>
          <w:ilvl w:val="0"/>
          <w:numId w:val="18"/>
        </w:numPr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своевременную подготовку проектной документации на строительство (реконструкцию) объектов социальной и инженерной инфраструктуры;</w:t>
      </w:r>
    </w:p>
    <w:p w:rsidR="00942441" w:rsidRPr="00942441" w:rsidRDefault="00942441" w:rsidP="00942441">
      <w:pPr>
        <w:numPr>
          <w:ilvl w:val="0"/>
          <w:numId w:val="18"/>
        </w:numPr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 предложения по уточнению затрат по мероприятиям на очередной финансовый год;</w:t>
      </w:r>
    </w:p>
    <w:p w:rsidR="00942441" w:rsidRPr="00942441" w:rsidRDefault="00D20485" w:rsidP="00942441">
      <w:pPr>
        <w:numPr>
          <w:ilvl w:val="0"/>
          <w:numId w:val="18"/>
        </w:numPr>
        <w:spacing w:before="100" w:beforeAutospacing="1" w:after="0" w:line="240" w:lineRule="auto"/>
        <w:ind w:left="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42441" w:rsidRPr="009424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существляет подготовку информации о ходе реализации мероприятий программы.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D20485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D20485" w:rsidRDefault="00942441" w:rsidP="00D20485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D20485">
        <w:rPr>
          <w:rFonts w:ascii="Times New Roman" w:hAnsi="Times New Roman"/>
        </w:rPr>
        <w:lastRenderedPageBreak/>
        <w:t>Приложение № 2</w:t>
      </w:r>
    </w:p>
    <w:p w:rsidR="00942441" w:rsidRPr="00D20485" w:rsidRDefault="00942441" w:rsidP="00D20485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D20485">
        <w:rPr>
          <w:rFonts w:ascii="Times New Roman" w:hAnsi="Times New Roman"/>
        </w:rPr>
        <w:t>к паспорту муниципальной подпрограммы</w:t>
      </w:r>
    </w:p>
    <w:p w:rsidR="00942441" w:rsidRPr="00D20485" w:rsidRDefault="00942441" w:rsidP="00D20485">
      <w:pPr>
        <w:pStyle w:val="a4"/>
        <w:jc w:val="right"/>
        <w:rPr>
          <w:rFonts w:ascii="Times New Roman" w:hAnsi="Times New Roman"/>
          <w:sz w:val="17"/>
          <w:szCs w:val="17"/>
        </w:rPr>
      </w:pPr>
      <w:r w:rsidRPr="00D20485">
        <w:rPr>
          <w:rFonts w:ascii="Times New Roman" w:hAnsi="Times New Roman"/>
        </w:rPr>
        <w:t>«Устойчивое развитие сельских территорий</w:t>
      </w:r>
    </w:p>
    <w:p w:rsidR="00942441" w:rsidRPr="00D20485" w:rsidRDefault="00D20485" w:rsidP="00D20485">
      <w:pPr>
        <w:pStyle w:val="a4"/>
        <w:jc w:val="right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</w:rPr>
        <w:t>с</w:t>
      </w:r>
      <w:r w:rsidR="00942441" w:rsidRPr="00D20485">
        <w:rPr>
          <w:rFonts w:ascii="Times New Roman" w:hAnsi="Times New Roman"/>
        </w:rPr>
        <w:t>умона</w:t>
      </w:r>
      <w:proofErr w:type="spellEnd"/>
      <w:r w:rsidR="00942441" w:rsidRPr="00D20485">
        <w:rPr>
          <w:rFonts w:ascii="Times New Roman" w:hAnsi="Times New Roman"/>
        </w:rPr>
        <w:t xml:space="preserve"> Кызыл-Арыг</w:t>
      </w:r>
      <w:r>
        <w:rPr>
          <w:rFonts w:ascii="Times New Roman" w:hAnsi="Times New Roman"/>
        </w:rPr>
        <w:t xml:space="preserve"> на 2018 – 2021 </w:t>
      </w:r>
      <w:r w:rsidR="00942441" w:rsidRPr="00D20485">
        <w:rPr>
          <w:rFonts w:ascii="Times New Roman" w:hAnsi="Times New Roman"/>
        </w:rPr>
        <w:t>годы»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D20485">
      <w:pPr>
        <w:spacing w:before="100" w:beforeAutospacing="1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Ресурсное обеспечение и прогнозная оценка расходов на реализацию программы</w:t>
      </w:r>
      <w:r w:rsidR="00D204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развития сельского хозяйства и регулирования рынков сельскохозяйственной продукции, сырья и продовольствия </w:t>
      </w:r>
      <w:proofErr w:type="spellStart"/>
      <w:r w:rsidR="00D204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Кызыл-Арыг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</w:t>
      </w:r>
      <w:r w:rsidR="00D204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D204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2018 — 2021</w:t>
      </w:r>
      <w:r w:rsidRPr="009424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</w:t>
      </w: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2263"/>
        <w:gridCol w:w="2932"/>
        <w:gridCol w:w="733"/>
        <w:gridCol w:w="829"/>
        <w:gridCol w:w="829"/>
        <w:gridCol w:w="1338"/>
      </w:tblGrid>
      <w:tr w:rsidR="00942441" w:rsidRPr="00942441" w:rsidTr="00A82CB9"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293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84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Источники</w:t>
            </w:r>
          </w:p>
          <w:p w:rsidR="00942441" w:rsidRPr="00942441" w:rsidRDefault="00D20485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</w:t>
            </w:r>
            <w:r w:rsidR="00942441"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рования</w:t>
            </w:r>
          </w:p>
        </w:tc>
        <w:tc>
          <w:tcPr>
            <w:tcW w:w="37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441" w:rsidRPr="00942441" w:rsidRDefault="00942441" w:rsidP="00942441">
            <w:pPr>
              <w:spacing w:before="75"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942441" w:rsidRPr="00942441" w:rsidRDefault="00942441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объемы финансирования </w:t>
            </w:r>
            <w:proofErr w:type="spell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</w:t>
            </w:r>
            <w:proofErr w:type="gramStart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</w:t>
            </w:r>
            <w:proofErr w:type="spellEnd"/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</w:tr>
      <w:tr w:rsidR="00A82CB9" w:rsidRPr="00942441" w:rsidTr="00A82CB9"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развитие сельского хозяйства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- всего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устойчивое развитие сельских территорий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- всего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по Программе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- всего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республиканский бюджет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82CB9" w:rsidRPr="00942441" w:rsidTr="00A82CB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82CB9" w:rsidRPr="00942441" w:rsidRDefault="00A82CB9" w:rsidP="009424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CB9" w:rsidRPr="00942441" w:rsidRDefault="00A82CB9" w:rsidP="00942441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424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942441" w:rsidRPr="00942441" w:rsidRDefault="00942441" w:rsidP="00942441">
      <w:pPr>
        <w:spacing w:before="100" w:beforeAutospacing="1"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44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A5827" w:rsidRDefault="00FA5827" w:rsidP="00942441">
      <w:pPr>
        <w:jc w:val="both"/>
      </w:pPr>
    </w:p>
    <w:sectPr w:rsidR="00FA5827" w:rsidSect="00942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7E"/>
    <w:multiLevelType w:val="multilevel"/>
    <w:tmpl w:val="4CD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56FB"/>
    <w:multiLevelType w:val="multilevel"/>
    <w:tmpl w:val="68DC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B7499"/>
    <w:multiLevelType w:val="multilevel"/>
    <w:tmpl w:val="A4A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1D49"/>
    <w:multiLevelType w:val="multilevel"/>
    <w:tmpl w:val="839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8093A"/>
    <w:multiLevelType w:val="multilevel"/>
    <w:tmpl w:val="46CA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B5932"/>
    <w:multiLevelType w:val="multilevel"/>
    <w:tmpl w:val="3B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84F16"/>
    <w:multiLevelType w:val="multilevel"/>
    <w:tmpl w:val="7764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F7845"/>
    <w:multiLevelType w:val="multilevel"/>
    <w:tmpl w:val="70C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D22C5"/>
    <w:multiLevelType w:val="multilevel"/>
    <w:tmpl w:val="4E7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F339E"/>
    <w:multiLevelType w:val="multilevel"/>
    <w:tmpl w:val="093A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6439F"/>
    <w:multiLevelType w:val="multilevel"/>
    <w:tmpl w:val="FA8C8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27EDB"/>
    <w:multiLevelType w:val="multilevel"/>
    <w:tmpl w:val="FD74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71A8D"/>
    <w:multiLevelType w:val="multilevel"/>
    <w:tmpl w:val="8560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60548"/>
    <w:multiLevelType w:val="multilevel"/>
    <w:tmpl w:val="900C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A3A42"/>
    <w:multiLevelType w:val="multilevel"/>
    <w:tmpl w:val="5878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E3A51"/>
    <w:multiLevelType w:val="multilevel"/>
    <w:tmpl w:val="EA1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334AE"/>
    <w:multiLevelType w:val="multilevel"/>
    <w:tmpl w:val="52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6482A"/>
    <w:multiLevelType w:val="multilevel"/>
    <w:tmpl w:val="86D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5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02"/>
    <w:rsid w:val="00445999"/>
    <w:rsid w:val="006863DB"/>
    <w:rsid w:val="00712785"/>
    <w:rsid w:val="00942441"/>
    <w:rsid w:val="009A6302"/>
    <w:rsid w:val="00A60CC2"/>
    <w:rsid w:val="00A82CB9"/>
    <w:rsid w:val="00CB6C20"/>
    <w:rsid w:val="00D20485"/>
    <w:rsid w:val="00E05F45"/>
    <w:rsid w:val="00E616E7"/>
    <w:rsid w:val="00F14C7B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42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41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9424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59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42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41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9424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459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zyl-aryg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2019-04-12T09:03:00Z</cp:lastPrinted>
  <dcterms:created xsi:type="dcterms:W3CDTF">2019-04-12T06:23:00Z</dcterms:created>
  <dcterms:modified xsi:type="dcterms:W3CDTF">2019-04-12T09:04:00Z</dcterms:modified>
</cp:coreProperties>
</file>