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885053" w:rsidRDefault="00153251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bookmarkStart w:id="0" w:name="_GoBack"/>
      <w:bookmarkEnd w:id="0"/>
      <w:r w:rsidR="00902039" w:rsidRPr="00885053">
        <w:rPr>
          <w:rFonts w:ascii="Times New Roman" w:hAnsi="Times New Roman"/>
          <w:sz w:val="27"/>
          <w:szCs w:val="27"/>
        </w:rPr>
        <w:t xml:space="preserve">» </w:t>
      </w:r>
      <w:r w:rsidR="005C1810">
        <w:rPr>
          <w:rFonts w:ascii="Times New Roman" w:hAnsi="Times New Roman"/>
          <w:sz w:val="27"/>
          <w:szCs w:val="27"/>
        </w:rPr>
        <w:t>сентября</w:t>
      </w:r>
      <w:r w:rsidR="00902039" w:rsidRPr="00885053">
        <w:rPr>
          <w:rFonts w:ascii="Times New Roman" w:hAnsi="Times New Roman"/>
          <w:sz w:val="27"/>
          <w:szCs w:val="27"/>
        </w:rPr>
        <w:t xml:space="preserve"> 201</w:t>
      </w:r>
      <w:r w:rsidR="00887C22" w:rsidRPr="00885053">
        <w:rPr>
          <w:rFonts w:ascii="Times New Roman" w:hAnsi="Times New Roman"/>
          <w:sz w:val="27"/>
          <w:szCs w:val="27"/>
        </w:rPr>
        <w:t>8</w:t>
      </w:r>
      <w:r w:rsidR="00902039" w:rsidRPr="00885053">
        <w:rPr>
          <w:rFonts w:ascii="Times New Roman" w:hAnsi="Times New Roman"/>
          <w:sz w:val="27"/>
          <w:szCs w:val="27"/>
        </w:rPr>
        <w:t xml:space="preserve"> г. № </w:t>
      </w:r>
      <w:r w:rsidR="005C1810">
        <w:rPr>
          <w:rFonts w:ascii="Times New Roman" w:hAnsi="Times New Roman"/>
          <w:sz w:val="27"/>
          <w:szCs w:val="27"/>
        </w:rPr>
        <w:t>40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7B0F85" w:rsidRPr="00181560" w:rsidRDefault="007B0F85" w:rsidP="007B0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</w:t>
      </w: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Ф</w:t>
      </w:r>
      <w:r w:rsidRPr="00181560">
        <w:rPr>
          <w:rFonts w:ascii="Times New Roman" w:hAnsi="Times New Roman" w:cs="Times New Roman"/>
          <w:sz w:val="28"/>
          <w:szCs w:val="28"/>
        </w:rPr>
        <w:t xml:space="preserve">едеральных законов Российской Федерации от 12.02.1998 </w:t>
      </w:r>
      <w:hyperlink r:id="rId10" w:history="1">
        <w:r w:rsidRPr="00181560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181560">
        <w:rPr>
          <w:rFonts w:ascii="Times New Roman" w:hAnsi="Times New Roman" w:cs="Times New Roman"/>
          <w:sz w:val="28"/>
          <w:szCs w:val="28"/>
        </w:rPr>
        <w:t xml:space="preserve"> "О гражданской обороне", от 21.12.1994 </w:t>
      </w:r>
      <w:hyperlink r:id="rId11" w:history="1">
        <w:r w:rsidRPr="00181560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181560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характера" </w:t>
      </w:r>
      <w:r w:rsidRPr="00181560">
        <w:rPr>
          <w:rFonts w:ascii="Times New Roman" w:hAnsi="Times New Roman" w:cs="Times New Roman"/>
          <w:sz w:val="28"/>
          <w:szCs w:val="28"/>
        </w:rPr>
        <w:t>и в целях осуществления полномочий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по обеспечению своевременного оповещения и инфор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действий, дальнейшего осуществления комплекса мер по развитию и поддержанию в состоянии постоянной готовности системы оповещения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                       </w:t>
      </w:r>
    </w:p>
    <w:p w:rsidR="007B0F85" w:rsidRPr="0087168C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716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0F85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 поддерживать в постоянной готовности системы оповещения населения об опасностях, возникающих при ведении военных действий или вследствие этих действий.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1560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59" w:history="1">
        <w:r w:rsidRPr="007B0F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81560">
        <w:rPr>
          <w:rFonts w:ascii="Times New Roman" w:hAnsi="Times New Roman" w:cs="Times New Roman"/>
          <w:sz w:val="28"/>
          <w:szCs w:val="28"/>
        </w:rPr>
        <w:t xml:space="preserve"> о системе оповещения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r w:rsidRPr="00181560">
        <w:rPr>
          <w:rFonts w:ascii="Times New Roman" w:hAnsi="Times New Roman" w:cs="Times New Roman"/>
          <w:sz w:val="28"/>
          <w:szCs w:val="28"/>
        </w:rPr>
        <w:t>об опасностях, возникающих при ведении военных действий или вследствие этих действий (приложение N 1);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1560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81" w:history="1">
        <w:r w:rsidRPr="007B0F85">
          <w:rPr>
            <w:rFonts w:ascii="Times New Roman" w:hAnsi="Times New Roman" w:cs="Times New Roman"/>
            <w:sz w:val="28"/>
            <w:szCs w:val="28"/>
          </w:rPr>
          <w:t>тексты</w:t>
        </w:r>
      </w:hyperlink>
      <w:r w:rsidRPr="007B0F85">
        <w:rPr>
          <w:rFonts w:ascii="Times New Roman" w:hAnsi="Times New Roman" w:cs="Times New Roman"/>
          <w:sz w:val="28"/>
          <w:szCs w:val="28"/>
        </w:rPr>
        <w:t xml:space="preserve"> </w:t>
      </w:r>
      <w:r w:rsidRPr="00181560">
        <w:rPr>
          <w:rFonts w:ascii="Times New Roman" w:hAnsi="Times New Roman" w:cs="Times New Roman"/>
          <w:sz w:val="28"/>
          <w:szCs w:val="28"/>
        </w:rPr>
        <w:t xml:space="preserve">обращения к населению по сигналу "Внимание всем!" с угрозой возникновения воздушной, химической и радиационной опасности в военное время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r w:rsidRPr="00181560">
        <w:rPr>
          <w:rFonts w:ascii="Times New Roman" w:hAnsi="Times New Roman" w:cs="Times New Roman"/>
          <w:sz w:val="28"/>
          <w:szCs w:val="28"/>
        </w:rPr>
        <w:t>(приложение N 2);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1560">
        <w:rPr>
          <w:rFonts w:ascii="Times New Roman" w:hAnsi="Times New Roman" w:cs="Times New Roman"/>
          <w:sz w:val="28"/>
          <w:szCs w:val="28"/>
        </w:rPr>
        <w:t xml:space="preserve">.3. </w:t>
      </w:r>
      <w:hyperlink w:anchor="P235" w:history="1">
        <w:r w:rsidRPr="007B0F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B0F85">
        <w:rPr>
          <w:rFonts w:ascii="Times New Roman" w:hAnsi="Times New Roman" w:cs="Times New Roman"/>
          <w:sz w:val="28"/>
          <w:szCs w:val="28"/>
        </w:rPr>
        <w:t xml:space="preserve"> </w:t>
      </w:r>
      <w:r w:rsidRPr="00181560">
        <w:rPr>
          <w:rFonts w:ascii="Times New Roman" w:hAnsi="Times New Roman" w:cs="Times New Roman"/>
          <w:sz w:val="28"/>
          <w:szCs w:val="28"/>
        </w:rPr>
        <w:t>проверки готовности систем оповещения и информирования населени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(приложение N 3).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1560">
        <w:rPr>
          <w:rFonts w:ascii="Times New Roman" w:hAnsi="Times New Roman" w:cs="Times New Roman"/>
          <w:sz w:val="28"/>
          <w:szCs w:val="28"/>
        </w:rPr>
        <w:t>. Порядок использования (применения) системы оповещения и и</w:t>
      </w:r>
      <w:r w:rsidRPr="007B0F85">
        <w:rPr>
          <w:rFonts w:ascii="Times New Roman" w:hAnsi="Times New Roman" w:cs="Times New Roman"/>
          <w:sz w:val="28"/>
          <w:szCs w:val="28"/>
        </w:rPr>
        <w:t xml:space="preserve">нформирования </w:t>
      </w:r>
      <w:proofErr w:type="spellStart"/>
      <w:r w:rsidRPr="007B0F8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7B0F85">
        <w:rPr>
          <w:rFonts w:ascii="Times New Roman" w:hAnsi="Times New Roman" w:cs="Times New Roman"/>
          <w:sz w:val="28"/>
          <w:szCs w:val="28"/>
        </w:rPr>
        <w:t xml:space="preserve"> Кызыл-Арыг установить в соответствии с </w:t>
      </w:r>
      <w:hyperlink w:anchor="P59" w:history="1">
        <w:r w:rsidRPr="007B0F8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81560">
        <w:rPr>
          <w:rFonts w:ascii="Times New Roman" w:hAnsi="Times New Roman" w:cs="Times New Roman"/>
          <w:sz w:val="28"/>
          <w:szCs w:val="28"/>
        </w:rPr>
        <w:t xml:space="preserve"> о системе оповещения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r w:rsidRPr="00181560">
        <w:rPr>
          <w:rFonts w:ascii="Times New Roman" w:hAnsi="Times New Roman" w:cs="Times New Roman"/>
          <w:sz w:val="28"/>
          <w:szCs w:val="28"/>
        </w:rPr>
        <w:t>об опасностях, возникающих при ведении военных действий или вследствие этих действий.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1560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организаций, учреждений (далее - организаций) независимо от формы собственности и ведомственной принадлежности: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81560">
        <w:rPr>
          <w:rFonts w:ascii="Times New Roman" w:hAnsi="Times New Roman" w:cs="Times New Roman"/>
          <w:sz w:val="28"/>
          <w:szCs w:val="28"/>
        </w:rPr>
        <w:t>обеспечить приобретение и установку в орг</w:t>
      </w:r>
      <w:r>
        <w:rPr>
          <w:rFonts w:ascii="Times New Roman" w:hAnsi="Times New Roman" w:cs="Times New Roman"/>
          <w:sz w:val="28"/>
          <w:szCs w:val="28"/>
        </w:rPr>
        <w:t xml:space="preserve">анизациях телефонных </w:t>
      </w:r>
      <w:r w:rsidRPr="00181560">
        <w:rPr>
          <w:rFonts w:ascii="Times New Roman" w:hAnsi="Times New Roman" w:cs="Times New Roman"/>
          <w:sz w:val="28"/>
          <w:szCs w:val="28"/>
        </w:rPr>
        <w:lastRenderedPageBreak/>
        <w:t>устрой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81560">
        <w:rPr>
          <w:rFonts w:ascii="Times New Roman" w:hAnsi="Times New Roman" w:cs="Times New Roman"/>
          <w:sz w:val="28"/>
          <w:szCs w:val="28"/>
        </w:rPr>
        <w:t>я приема текстовых и иных сообщений, пер</w:t>
      </w:r>
      <w:r>
        <w:rPr>
          <w:rFonts w:ascii="Times New Roman" w:hAnsi="Times New Roman" w:cs="Times New Roman"/>
          <w:sz w:val="28"/>
          <w:szCs w:val="28"/>
        </w:rPr>
        <w:t>едаваемых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 вследствие этих действий;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1560">
        <w:rPr>
          <w:rFonts w:ascii="Times New Roman" w:hAnsi="Times New Roman" w:cs="Times New Roman"/>
          <w:sz w:val="28"/>
          <w:szCs w:val="28"/>
        </w:rPr>
        <w:t>.2. принять меры по созданию (восстановлению) объектовых систем и средств оповещения, обеспечению безусловного доведения полученных информационных сообщений до 100% персонала организаций;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1560">
        <w:rPr>
          <w:rFonts w:ascii="Times New Roman" w:hAnsi="Times New Roman" w:cs="Times New Roman"/>
          <w:sz w:val="28"/>
          <w:szCs w:val="28"/>
        </w:rPr>
        <w:t>.3. организовать проведение мероприятий по поддержанию в постоянной готовности к применению объектовых средств и систем оповещения персонала.</w:t>
      </w:r>
    </w:p>
    <w:p w:rsidR="007B0F85" w:rsidRPr="00181560" w:rsidRDefault="00A4321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по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r w:rsidR="007B0F85">
        <w:rPr>
          <w:rFonts w:ascii="Times New Roman" w:hAnsi="Times New Roman" w:cs="Times New Roman"/>
          <w:sz w:val="28"/>
          <w:szCs w:val="28"/>
        </w:rPr>
        <w:t xml:space="preserve">ГО ЧС и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0F85" w:rsidRPr="00181560" w:rsidRDefault="00A4321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F85" w:rsidRPr="00181560">
        <w:rPr>
          <w:rFonts w:ascii="Times New Roman" w:hAnsi="Times New Roman" w:cs="Times New Roman"/>
          <w:sz w:val="28"/>
          <w:szCs w:val="28"/>
        </w:rPr>
        <w:t>.1. ежегодно планировать проверки готовности сис</w:t>
      </w:r>
      <w:r w:rsidR="007B0F85">
        <w:rPr>
          <w:rFonts w:ascii="Times New Roman" w:hAnsi="Times New Roman" w:cs="Times New Roman"/>
          <w:sz w:val="28"/>
          <w:szCs w:val="28"/>
        </w:rPr>
        <w:t>тем оповещения и информирования</w:t>
      </w:r>
      <w:r w:rsidR="007B0F85" w:rsidRPr="00181560">
        <w:rPr>
          <w:rFonts w:ascii="Times New Roman" w:hAnsi="Times New Roman" w:cs="Times New Roman"/>
          <w:sz w:val="28"/>
          <w:szCs w:val="28"/>
        </w:rPr>
        <w:t>;</w:t>
      </w:r>
    </w:p>
    <w:p w:rsidR="007B0F85" w:rsidRPr="00181560" w:rsidRDefault="00A4321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0F85" w:rsidRPr="00181560">
        <w:rPr>
          <w:rFonts w:ascii="Times New Roman" w:hAnsi="Times New Roman" w:cs="Times New Roman"/>
          <w:sz w:val="28"/>
          <w:szCs w:val="28"/>
        </w:rPr>
        <w:t>.2. организовать размещение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в сети Интернет памяток населению и информации, разъясняющей суть сигналов оповещения и порядок действий по ним.</w:t>
      </w:r>
    </w:p>
    <w:p w:rsidR="007B0F85" w:rsidRPr="00181560" w:rsidRDefault="00A43215" w:rsidP="007B0F85">
      <w:pPr>
        <w:shd w:val="clear" w:color="auto" w:fill="FFFFFF"/>
        <w:tabs>
          <w:tab w:val="left" w:pos="5813"/>
          <w:tab w:val="left" w:pos="6730"/>
        </w:tabs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7B0F85" w:rsidRPr="00181560">
        <w:rPr>
          <w:spacing w:val="-1"/>
          <w:sz w:val="28"/>
          <w:szCs w:val="28"/>
        </w:rPr>
        <w:t xml:space="preserve">. </w:t>
      </w:r>
      <w:proofErr w:type="gramStart"/>
      <w:r w:rsidR="007B0F85" w:rsidRPr="00181560">
        <w:rPr>
          <w:spacing w:val="-1"/>
          <w:sz w:val="28"/>
          <w:szCs w:val="28"/>
        </w:rPr>
        <w:t xml:space="preserve">Контроль </w:t>
      </w:r>
      <w:r w:rsidR="007B0F85" w:rsidRPr="00181560">
        <w:rPr>
          <w:sz w:val="28"/>
          <w:szCs w:val="28"/>
        </w:rPr>
        <w:t>за</w:t>
      </w:r>
      <w:proofErr w:type="gramEnd"/>
      <w:r w:rsidR="007B0F85" w:rsidRPr="00181560">
        <w:rPr>
          <w:sz w:val="28"/>
          <w:szCs w:val="28"/>
        </w:rPr>
        <w:t xml:space="preserve"> выполнением </w:t>
      </w:r>
      <w:r w:rsidR="007B0F85" w:rsidRPr="00181560">
        <w:rPr>
          <w:spacing w:val="-1"/>
          <w:sz w:val="28"/>
          <w:szCs w:val="28"/>
        </w:rPr>
        <w:t>настоящего постановления возл</w:t>
      </w:r>
      <w:r>
        <w:rPr>
          <w:spacing w:val="-1"/>
          <w:sz w:val="28"/>
          <w:szCs w:val="28"/>
        </w:rPr>
        <w:t>агаю на себя.</w:t>
      </w:r>
    </w:p>
    <w:p w:rsidR="007B0F85" w:rsidRDefault="00A43215" w:rsidP="007B0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0F85">
        <w:rPr>
          <w:sz w:val="28"/>
          <w:szCs w:val="28"/>
        </w:rPr>
        <w:t>. Настоящее постановление вступает в силу с момента подписания.</w:t>
      </w:r>
    </w:p>
    <w:p w:rsidR="007B0F85" w:rsidRPr="00181560" w:rsidRDefault="007B0F85" w:rsidP="007B0F85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B0F85" w:rsidRPr="00181560" w:rsidRDefault="007B0F85" w:rsidP="007B0F85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7B0F85" w:rsidRPr="00181560" w:rsidRDefault="007B0F85" w:rsidP="007B0F85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05"/>
        <w:gridCol w:w="2935"/>
      </w:tblGrid>
      <w:tr w:rsidR="007B0F85" w:rsidRPr="00181560" w:rsidTr="00C94553">
        <w:trPr>
          <w:trHeight w:val="558"/>
        </w:trPr>
        <w:tc>
          <w:tcPr>
            <w:tcW w:w="6120" w:type="dxa"/>
            <w:shd w:val="clear" w:color="auto" w:fill="auto"/>
          </w:tcPr>
          <w:p w:rsidR="007B0F85" w:rsidRPr="00A43215" w:rsidRDefault="00A43215" w:rsidP="00C94553">
            <w:pPr>
              <w:jc w:val="both"/>
              <w:rPr>
                <w:sz w:val="28"/>
                <w:szCs w:val="28"/>
              </w:rPr>
            </w:pPr>
            <w:r w:rsidRPr="00A43215">
              <w:rPr>
                <w:sz w:val="28"/>
                <w:szCs w:val="28"/>
              </w:rPr>
              <w:t xml:space="preserve">                      Председатель: </w:t>
            </w:r>
          </w:p>
        </w:tc>
        <w:tc>
          <w:tcPr>
            <w:tcW w:w="305" w:type="dxa"/>
            <w:shd w:val="clear" w:color="auto" w:fill="auto"/>
          </w:tcPr>
          <w:p w:rsidR="007B0F85" w:rsidRPr="00A43215" w:rsidRDefault="007B0F85" w:rsidP="00C94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7B0F85" w:rsidRPr="00A43215" w:rsidRDefault="00A43215" w:rsidP="00C94553">
            <w:pPr>
              <w:jc w:val="both"/>
              <w:rPr>
                <w:sz w:val="28"/>
                <w:szCs w:val="28"/>
              </w:rPr>
            </w:pPr>
            <w:r w:rsidRPr="00A43215">
              <w:rPr>
                <w:sz w:val="28"/>
                <w:szCs w:val="28"/>
              </w:rPr>
              <w:t xml:space="preserve">Ш.О. </w:t>
            </w:r>
            <w:proofErr w:type="spellStart"/>
            <w:r w:rsidRPr="00A43215">
              <w:rPr>
                <w:sz w:val="28"/>
                <w:szCs w:val="28"/>
              </w:rPr>
              <w:t>Ооржак</w:t>
            </w:r>
            <w:proofErr w:type="spellEnd"/>
          </w:p>
        </w:tc>
      </w:tr>
    </w:tbl>
    <w:p w:rsidR="007B0F85" w:rsidRPr="00181560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B0F85" w:rsidRDefault="007B0F8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215" w:rsidRDefault="00A4321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215" w:rsidRDefault="00A4321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215" w:rsidRDefault="00A4321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215" w:rsidRDefault="00A4321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43215" w:rsidRDefault="00A43215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C3428" w:rsidRDefault="005C3428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C3428" w:rsidRDefault="005C3428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C3428" w:rsidRDefault="005C3428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C3428" w:rsidRDefault="005C3428" w:rsidP="00A432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B0F85" w:rsidRDefault="007B0F85" w:rsidP="007B0F85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08"/>
        <w:gridCol w:w="4831"/>
      </w:tblGrid>
      <w:tr w:rsidR="007B0F85" w:rsidRPr="001772E1" w:rsidTr="00C94553">
        <w:trPr>
          <w:jc w:val="center"/>
        </w:trPr>
        <w:tc>
          <w:tcPr>
            <w:tcW w:w="4608" w:type="dxa"/>
          </w:tcPr>
          <w:p w:rsidR="007B0F85" w:rsidRPr="001772E1" w:rsidRDefault="007B0F85" w:rsidP="00C94553">
            <w:pPr>
              <w:jc w:val="both"/>
            </w:pPr>
          </w:p>
        </w:tc>
        <w:tc>
          <w:tcPr>
            <w:tcW w:w="4831" w:type="dxa"/>
          </w:tcPr>
          <w:p w:rsidR="007B0F85" w:rsidRPr="007B0F85" w:rsidRDefault="007B0F85" w:rsidP="00C94553">
            <w:pPr>
              <w:jc w:val="center"/>
            </w:pPr>
            <w:r w:rsidRPr="001772E1">
              <w:t>Приложение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7B0F85">
              <w:t xml:space="preserve"> 1</w:t>
            </w:r>
          </w:p>
          <w:p w:rsidR="007B0F85" w:rsidRPr="001772E1" w:rsidRDefault="007B0F85" w:rsidP="00C94553">
            <w:pPr>
              <w:jc w:val="center"/>
            </w:pPr>
            <w:r>
              <w:t>к постановлению а</w:t>
            </w:r>
            <w:r w:rsidRPr="001772E1">
              <w:t>дминистрации</w:t>
            </w:r>
          </w:p>
          <w:p w:rsidR="007B0F85" w:rsidRPr="001772E1" w:rsidRDefault="00A43215" w:rsidP="00C94553">
            <w:pPr>
              <w:jc w:val="center"/>
            </w:pPr>
            <w:proofErr w:type="spellStart"/>
            <w:r>
              <w:t>сумона</w:t>
            </w:r>
            <w:proofErr w:type="spellEnd"/>
            <w:r>
              <w:t xml:space="preserve"> Кызыл-Арыг</w:t>
            </w:r>
          </w:p>
          <w:p w:rsidR="007B0F85" w:rsidRPr="001772E1" w:rsidRDefault="005C3428" w:rsidP="00C94553">
            <w:pPr>
              <w:jc w:val="center"/>
            </w:pPr>
            <w:r>
              <w:t xml:space="preserve">от 04.09.2018 года № </w:t>
            </w:r>
            <w:r w:rsidR="005C1810">
              <w:t>40</w:t>
            </w:r>
          </w:p>
        </w:tc>
      </w:tr>
    </w:tbl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ПОЛОЖЕНИЕ</w:t>
      </w:r>
    </w:p>
    <w:p w:rsidR="007B0F85" w:rsidRPr="00181560" w:rsidRDefault="007B0F85" w:rsidP="007B0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о системе оповещения населения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</w:t>
      </w: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7B0F85" w:rsidRPr="00DF7DE1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реализации Федерального </w:t>
      </w:r>
      <w:hyperlink r:id="rId12" w:history="1">
        <w:r w:rsidRPr="001815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560">
        <w:rPr>
          <w:rFonts w:ascii="Times New Roman" w:hAnsi="Times New Roman" w:cs="Times New Roman"/>
          <w:sz w:val="28"/>
          <w:szCs w:val="28"/>
        </w:rPr>
        <w:t xml:space="preserve"> от 12.02.1998 N 28-ФЗ "О гражданской обороне" и </w:t>
      </w:r>
      <w:r w:rsidR="00A4321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 –ФЗ «О защите населения и территорий от чрезвычайных ситуаций природного и техногенного характера».</w:t>
      </w:r>
    </w:p>
    <w:p w:rsidR="007B0F85" w:rsidRPr="00181560" w:rsidRDefault="00A4321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назначение, состав, задачи, структуру и механизм реализации мероприятий гражданской обороны по оповещению, порядок создания, совершенствования (реконструкции) и поддержания в постоянной готовности к задействованию систем оповещения гражданской обороны (далее - системы оповещения ГО)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>, а также ответственность должностных лиц за поддержание их в готовности к работе.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1.3. Системы оповещения ГО создаются заблаговременно в мирное время.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1.4. Система оповещения ГО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</w:t>
      </w:r>
      <w:r w:rsidR="00A43215">
        <w:rPr>
          <w:rFonts w:ascii="Times New Roman" w:hAnsi="Times New Roman" w:cs="Times New Roman"/>
          <w:sz w:val="28"/>
          <w:szCs w:val="28"/>
        </w:rPr>
        <w:t>оповещения Республики Тыва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 представляет собой организационно-техническое объединение сил и специальных технических средств оповещения, сетей вещания, каналов се</w:t>
      </w:r>
      <w:r w:rsidR="00A43215">
        <w:rPr>
          <w:rFonts w:ascii="Times New Roman" w:hAnsi="Times New Roman" w:cs="Times New Roman"/>
          <w:sz w:val="28"/>
          <w:szCs w:val="28"/>
        </w:rPr>
        <w:t>ти связи общего пользования.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1.5. Система оповещения ГО предназначена для обеспечения своевременного доведения информации и сигналов оповещения до органов управления, сил и сре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81560">
        <w:rPr>
          <w:rFonts w:ascii="Times New Roman" w:hAnsi="Times New Roman" w:cs="Times New Roman"/>
          <w:sz w:val="28"/>
          <w:szCs w:val="28"/>
        </w:rPr>
        <w:t>ажданской обороны</w:t>
      </w:r>
      <w:r w:rsidR="00A43215">
        <w:rPr>
          <w:rFonts w:ascii="Times New Roman" w:hAnsi="Times New Roman" w:cs="Times New Roman"/>
          <w:sz w:val="28"/>
          <w:szCs w:val="28"/>
        </w:rPr>
        <w:t xml:space="preserve"> </w:t>
      </w:r>
      <w:r w:rsidRPr="00181560">
        <w:rPr>
          <w:rFonts w:ascii="Times New Roman" w:hAnsi="Times New Roman" w:cs="Times New Roman"/>
          <w:sz w:val="28"/>
          <w:szCs w:val="28"/>
        </w:rPr>
        <w:t>и населения об опасностях, возникающих при ведении военных действий или вследствие этих действий.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Система оповещения ГО в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включает в себя местную систему оповещения (на территории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), объектовые (в организациях</w:t>
      </w:r>
      <w:r w:rsidR="00A43215">
        <w:rPr>
          <w:rFonts w:ascii="Times New Roman" w:hAnsi="Times New Roman" w:cs="Times New Roman"/>
          <w:sz w:val="28"/>
          <w:szCs w:val="28"/>
        </w:rPr>
        <w:t xml:space="preserve">) 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 системы и средства оповещения предприятий, учреждений и организаций независимо от ведомственной принадлежности и форм собственности (далее - организаций), расположенных в границах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1.7. Создание, совершенствование (реконструкция) и поддержание в постоянной готовности к задействованию систем оповещения ГО являются составной частью комплекса мероприятий по гражданской обороне, проводимых администрацией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 руководством организаций.</w:t>
      </w:r>
    </w:p>
    <w:p w:rsidR="007B0F85" w:rsidRPr="00181560" w:rsidRDefault="00A4321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, руководители организаций несут ответственность за создание, совершенствование (реконструкцию), сохранность и поддержание в постоянной готовности к задействованию </w:t>
      </w:r>
      <w:r w:rsidR="007B0F85" w:rsidRPr="00181560">
        <w:rPr>
          <w:rFonts w:ascii="Times New Roman" w:hAnsi="Times New Roman" w:cs="Times New Roman"/>
          <w:sz w:val="28"/>
          <w:szCs w:val="28"/>
        </w:rPr>
        <w:lastRenderedPageBreak/>
        <w:t>систем оповещения ГО.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DF7DE1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E1">
        <w:rPr>
          <w:rFonts w:ascii="Times New Roman" w:hAnsi="Times New Roman" w:cs="Times New Roman"/>
          <w:b/>
          <w:sz w:val="28"/>
          <w:szCs w:val="28"/>
        </w:rPr>
        <w:t>2. Основные задачи системы оповещения ГО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2.1. Основной задачей системы оповещения ГО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является обеспечение доведения сигналов (распоряжений) и информации оповещения от руководства администрации </w:t>
      </w:r>
      <w:proofErr w:type="spellStart"/>
      <w:r w:rsidR="00A432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>руководящег</w:t>
      </w:r>
      <w:r>
        <w:rPr>
          <w:rFonts w:ascii="Times New Roman" w:hAnsi="Times New Roman" w:cs="Times New Roman"/>
          <w:sz w:val="28"/>
          <w:szCs w:val="28"/>
        </w:rPr>
        <w:t>о состава гражданской обороны</w:t>
      </w:r>
      <w:r w:rsidR="007B0F85" w:rsidRPr="00181560">
        <w:rPr>
          <w:rFonts w:ascii="Times New Roman" w:hAnsi="Times New Roman" w:cs="Times New Roman"/>
          <w:sz w:val="28"/>
          <w:szCs w:val="28"/>
        </w:rPr>
        <w:t>;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2.1.1. Система оповещения ГО </w:t>
      </w:r>
      <w:proofErr w:type="spellStart"/>
      <w:r w:rsidR="0049278A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, как составная часть системы оповещения, состоит 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1560">
        <w:rPr>
          <w:rFonts w:ascii="Times New Roman" w:hAnsi="Times New Roman" w:cs="Times New Roman"/>
          <w:sz w:val="28"/>
          <w:szCs w:val="28"/>
        </w:rPr>
        <w:t>: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>технических средств оповещения и связи на рабочем месте дежурного диспетчера ЕДДС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B0F85" w:rsidRPr="00181560">
        <w:rPr>
          <w:rFonts w:ascii="Times New Roman" w:hAnsi="Times New Roman" w:cs="Times New Roman"/>
          <w:sz w:val="28"/>
          <w:szCs w:val="28"/>
        </w:rPr>
        <w:t>, включая телефон сотовой связи;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ских средств, оборудования</w:t>
      </w:r>
      <w:r w:rsidR="007B0F85" w:rsidRPr="00181560">
        <w:rPr>
          <w:rFonts w:ascii="Times New Roman" w:hAnsi="Times New Roman" w:cs="Times New Roman"/>
          <w:sz w:val="28"/>
          <w:szCs w:val="28"/>
        </w:rPr>
        <w:t>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2.2. Основной задачей объектовых систем оповещения ГО является доведение сигналов и информации оповещения 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1560">
        <w:rPr>
          <w:rFonts w:ascii="Times New Roman" w:hAnsi="Times New Roman" w:cs="Times New Roman"/>
          <w:sz w:val="28"/>
          <w:szCs w:val="28"/>
        </w:rPr>
        <w:t>: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>руководителей и персонала объекта;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F85" w:rsidRPr="00181560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2.3. Сроки готовности технических средств и организационных сил к выполнению задач оповещения и информирования органов управления и населения </w:t>
      </w:r>
      <w:proofErr w:type="spellStart"/>
      <w:r w:rsidR="0049278A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: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7B0F85" w:rsidRPr="00181560">
        <w:rPr>
          <w:rFonts w:ascii="Times New Roman" w:hAnsi="Times New Roman" w:cs="Times New Roman"/>
          <w:sz w:val="28"/>
          <w:szCs w:val="28"/>
        </w:rPr>
        <w:t>сотовой связи - постоянная готовность к использованию;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2.4. Сроки готовности технических средств и организационных сил к выполнению задач оповещения и информирования работающей смены организаций устанавливаются руководителем организации.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DF7DE1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E1">
        <w:rPr>
          <w:rFonts w:ascii="Times New Roman" w:hAnsi="Times New Roman" w:cs="Times New Roman"/>
          <w:b/>
          <w:sz w:val="28"/>
          <w:szCs w:val="28"/>
        </w:rPr>
        <w:t>3. Порядок использования систем оповещения ГО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3.1. Решение на задействование местной системы оповещения ГО </w:t>
      </w:r>
      <w:proofErr w:type="spellStart"/>
      <w:r w:rsidR="0049278A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49278A">
        <w:rPr>
          <w:rFonts w:ascii="Times New Roman" w:hAnsi="Times New Roman" w:cs="Times New Roman"/>
          <w:sz w:val="28"/>
          <w:szCs w:val="28"/>
        </w:rPr>
        <w:t xml:space="preserve"> принимает председатель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8A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B0F85" w:rsidRPr="00181560">
        <w:rPr>
          <w:rFonts w:ascii="Times New Roman" w:hAnsi="Times New Roman" w:cs="Times New Roman"/>
          <w:sz w:val="28"/>
          <w:szCs w:val="28"/>
        </w:rPr>
        <w:t>. Сигналы (распоряжения) и информация оповещения передаются вне всякой очереди с использованием всех имеющихся в распоряжении сре</w:t>
      </w:r>
      <w:proofErr w:type="gramStart"/>
      <w:r w:rsidR="007B0F85" w:rsidRPr="001815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7B0F85" w:rsidRPr="00181560"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7B0F85" w:rsidRPr="00181560" w:rsidRDefault="0049278A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Дежурный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B0F85" w:rsidRPr="00181560">
        <w:rPr>
          <w:rFonts w:ascii="Times New Roman" w:hAnsi="Times New Roman" w:cs="Times New Roman"/>
          <w:sz w:val="28"/>
          <w:szCs w:val="28"/>
        </w:rPr>
        <w:t>, получив сигнал (распоряжение) или информацию оповещения, подтверждает их получение, немедленно доводит полученны</w:t>
      </w:r>
      <w:r>
        <w:rPr>
          <w:rFonts w:ascii="Times New Roman" w:hAnsi="Times New Roman" w:cs="Times New Roman"/>
          <w:sz w:val="28"/>
          <w:szCs w:val="28"/>
        </w:rPr>
        <w:t>й сигнал (распоряжение) до председателя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(лица, его зам</w:t>
      </w:r>
      <w:r>
        <w:rPr>
          <w:rFonts w:ascii="Times New Roman" w:hAnsi="Times New Roman" w:cs="Times New Roman"/>
          <w:sz w:val="28"/>
          <w:szCs w:val="28"/>
        </w:rPr>
        <w:t>ещающего), ответственного по</w:t>
      </w:r>
      <w:r w:rsidR="007B0F85">
        <w:rPr>
          <w:rFonts w:ascii="Times New Roman" w:hAnsi="Times New Roman" w:cs="Times New Roman"/>
          <w:sz w:val="28"/>
          <w:szCs w:val="28"/>
        </w:rPr>
        <w:t xml:space="preserve"> ГО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r w:rsidR="007B0F85">
        <w:rPr>
          <w:rFonts w:ascii="Times New Roman" w:hAnsi="Times New Roman" w:cs="Times New Roman"/>
          <w:sz w:val="28"/>
          <w:szCs w:val="28"/>
        </w:rPr>
        <w:t xml:space="preserve">ЧС и безопасности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F85" w:rsidRPr="00181560">
        <w:rPr>
          <w:rFonts w:ascii="Times New Roman" w:hAnsi="Times New Roman" w:cs="Times New Roman"/>
          <w:sz w:val="28"/>
          <w:szCs w:val="28"/>
        </w:rPr>
        <w:t>высокую степень опасности возникновения чрезвычайных ситуаций в военное и мирное время, и населе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B0F85"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3.5. Основной способ оповещения и информирования населения - передача информации и сигнало</w:t>
      </w:r>
      <w:r w:rsidR="0049278A">
        <w:rPr>
          <w:rFonts w:ascii="Times New Roman" w:hAnsi="Times New Roman" w:cs="Times New Roman"/>
          <w:sz w:val="28"/>
          <w:szCs w:val="28"/>
        </w:rPr>
        <w:t>в оповещения по сетям сотовой связи.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Основными сигналами оповещения, используемыми в условиях военного времени, являются сигналы: Воздушная тревога! Отбой воздушной тревоги! Угроза радиационного заражения! (Радиационная опасность!) Угроза химического заражения!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Сигнал оповещения Воздушная тревога! подается при получении </w:t>
      </w:r>
      <w:r w:rsidRPr="001815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угрозе налета авиации противника, применении им высокоточного оружия (крылатых ракет, УАБ и т.п.) от ГУ МЧС </w:t>
      </w:r>
      <w:r w:rsidR="0049278A">
        <w:rPr>
          <w:rFonts w:ascii="Times New Roman" w:hAnsi="Times New Roman" w:cs="Times New Roman"/>
          <w:sz w:val="28"/>
          <w:szCs w:val="28"/>
        </w:rPr>
        <w:t>России по Республике Тыва</w:t>
      </w:r>
      <w:r w:rsidRPr="00181560">
        <w:rPr>
          <w:rFonts w:ascii="Times New Roman" w:hAnsi="Times New Roman" w:cs="Times New Roman"/>
          <w:sz w:val="28"/>
          <w:szCs w:val="28"/>
        </w:rPr>
        <w:t xml:space="preserve">, </w:t>
      </w:r>
      <w:r w:rsidR="0049278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или органов военного управления.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Сигнал оповещения Угроза химического заражения! подается при непосредственной опасности заражения вследствие применения химического оружия или разрушения объектов с АХОВ. Информация поступает от органов управления ГО объектов с АХОВ и постов РХБ наблюдения и разведки.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Сигнал оповещения Радиационная опасность! подается при непосредственной опасности радиационного заражения (при засечке ядерного взрыва) или при получении информации от ГУ </w:t>
      </w:r>
      <w:r w:rsidR="0049278A">
        <w:rPr>
          <w:rFonts w:ascii="Times New Roman" w:hAnsi="Times New Roman" w:cs="Times New Roman"/>
          <w:sz w:val="28"/>
          <w:szCs w:val="28"/>
        </w:rPr>
        <w:t>МЧС России по Республике Тыва</w:t>
      </w:r>
      <w:r w:rsidRPr="00181560">
        <w:rPr>
          <w:rFonts w:ascii="Times New Roman" w:hAnsi="Times New Roman" w:cs="Times New Roman"/>
          <w:sz w:val="28"/>
          <w:szCs w:val="28"/>
        </w:rPr>
        <w:t xml:space="preserve">, </w:t>
      </w:r>
      <w:r w:rsidR="0049278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или органов военного управления. Решение на доведение этого сигнала является и</w:t>
      </w:r>
      <w:r w:rsidR="0049278A">
        <w:rPr>
          <w:rFonts w:ascii="Times New Roman" w:hAnsi="Times New Roman" w:cs="Times New Roman"/>
          <w:sz w:val="28"/>
          <w:szCs w:val="28"/>
        </w:rPr>
        <w:t>сключительной прерогативой председателя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8A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80027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B0F85" w:rsidRPr="00181560">
        <w:rPr>
          <w:rFonts w:ascii="Times New Roman" w:hAnsi="Times New Roman" w:cs="Times New Roman"/>
          <w:sz w:val="28"/>
          <w:szCs w:val="28"/>
        </w:rPr>
        <w:t>. Взаимодействие дежурных служб (руководства) организаций, участвующих в передаче сигналов (распоряжений) и информации оповещения, организуется в соответствии с инструкциями, согласованными с заинтересованными ведомствами и организациями.</w:t>
      </w:r>
    </w:p>
    <w:p w:rsidR="007B0F85" w:rsidRPr="00181560" w:rsidRDefault="00780027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B0F85" w:rsidRPr="00181560">
        <w:rPr>
          <w:rFonts w:ascii="Times New Roman" w:hAnsi="Times New Roman" w:cs="Times New Roman"/>
          <w:sz w:val="28"/>
          <w:szCs w:val="28"/>
        </w:rPr>
        <w:t>. Непосредственные работы по задействованию систем оповещения осуществляются дежурным диспетчером ЕДДС, дежурными службами предприятий, организаций связи, операторов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0F85" w:rsidRPr="00181560">
        <w:rPr>
          <w:rFonts w:ascii="Times New Roman" w:hAnsi="Times New Roman" w:cs="Times New Roman"/>
          <w:sz w:val="28"/>
          <w:szCs w:val="28"/>
        </w:rPr>
        <w:t>, привлекаемых к проведению оповещения.</w:t>
      </w:r>
    </w:p>
    <w:p w:rsidR="007B0F85" w:rsidRPr="00181560" w:rsidRDefault="00780027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B0F85" w:rsidRPr="00181560">
        <w:rPr>
          <w:rFonts w:ascii="Times New Roman" w:hAnsi="Times New Roman" w:cs="Times New Roman"/>
          <w:sz w:val="28"/>
          <w:szCs w:val="28"/>
        </w:rPr>
        <w:t>. Обо всех случаях задействования (санкционированных и несанкционированны</w:t>
      </w:r>
      <w:r>
        <w:rPr>
          <w:rFonts w:ascii="Times New Roman" w:hAnsi="Times New Roman" w:cs="Times New Roman"/>
          <w:sz w:val="28"/>
          <w:szCs w:val="28"/>
        </w:rPr>
        <w:t xml:space="preserve">х) систем оповещения ответственный по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r w:rsidR="007B0F85">
        <w:rPr>
          <w:rFonts w:ascii="Times New Roman" w:hAnsi="Times New Roman" w:cs="Times New Roman"/>
          <w:sz w:val="28"/>
          <w:szCs w:val="28"/>
        </w:rPr>
        <w:t>ГО ЧС и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>
        <w:rPr>
          <w:rFonts w:ascii="Times New Roman" w:hAnsi="Times New Roman" w:cs="Times New Roman"/>
          <w:sz w:val="28"/>
          <w:szCs w:val="28"/>
        </w:rPr>
        <w:t xml:space="preserve"> сообщает в </w:t>
      </w:r>
      <w:r w:rsidR="007B0F85"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F85" w:rsidRPr="001815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F85" w:rsidRPr="00181560">
        <w:rPr>
          <w:rFonts w:ascii="Times New Roman" w:hAnsi="Times New Roman" w:cs="Times New Roman"/>
          <w:sz w:val="28"/>
          <w:szCs w:val="28"/>
        </w:rPr>
        <w:t xml:space="preserve"> Главное Управление </w:t>
      </w:r>
      <w:r>
        <w:rPr>
          <w:rFonts w:ascii="Times New Roman" w:hAnsi="Times New Roman" w:cs="Times New Roman"/>
          <w:sz w:val="28"/>
          <w:szCs w:val="28"/>
        </w:rPr>
        <w:t>МЧС России по Республике Тыва</w:t>
      </w:r>
      <w:r w:rsidR="007B0F85"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6C25B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4. Порядок совершенствования и поддержания в готовности</w:t>
      </w:r>
    </w:p>
    <w:p w:rsidR="007B0F85" w:rsidRPr="006C25B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систем оповещения ГО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4.1. Местная система оповещения ГО </w:t>
      </w:r>
      <w:proofErr w:type="spellStart"/>
      <w:r w:rsidR="00780027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должна организационно, технически и программно сопрягаться с территориальной системой оповещения гражда</w:t>
      </w:r>
      <w:r w:rsidR="00780027">
        <w:rPr>
          <w:rFonts w:ascii="Times New Roman" w:hAnsi="Times New Roman" w:cs="Times New Roman"/>
          <w:sz w:val="28"/>
          <w:szCs w:val="28"/>
        </w:rPr>
        <w:t>нской обороны Республики Тыва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4.2. Объектовые системы оповещения ГО создаются, совершенствуются и поддерживаются в постоянной готовности к задействованию органами, осуществляющими управление гражданской обороной объекта.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4.3. Местная система оповещения ГО, как составная часть территориальной, должна обеспечивать как циркулярное, так и выборочное (по направлениям оповещения) доведение сигналов (распоряжений) и информации оповещения.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Объектовые системы оповещения ГО должны обеспечивать циркулярное доведение сигналов и информации оповещения.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4.4. Органы, осуществляющие управление гражданской обороной, предприятия связ</w:t>
      </w:r>
      <w:r w:rsidR="00780027">
        <w:rPr>
          <w:rFonts w:ascii="Times New Roman" w:hAnsi="Times New Roman" w:cs="Times New Roman"/>
          <w:sz w:val="28"/>
          <w:szCs w:val="28"/>
        </w:rPr>
        <w:t>и,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организации планируют и проводят комплекс организационно-технических мероприятий по исключению несанкционированного задействования систем оповещения ГО.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lastRenderedPageBreak/>
        <w:t>4.5. В целях обеспечения устойчивого функционирования систем оповещения ГО при их создании предусматривается размещение используемых в интересах оповещения сре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81560">
        <w:rPr>
          <w:rFonts w:ascii="Times New Roman" w:hAnsi="Times New Roman" w:cs="Times New Roman"/>
          <w:sz w:val="28"/>
          <w:szCs w:val="28"/>
        </w:rPr>
        <w:t>язи и оповещения в охраняемых и защищенных помещениях.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6C25B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5. Руководство организацией оповещения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8156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 w:rsidR="00780027">
        <w:rPr>
          <w:rFonts w:ascii="Times New Roman" w:hAnsi="Times New Roman" w:cs="Times New Roman"/>
          <w:sz w:val="28"/>
          <w:szCs w:val="28"/>
        </w:rPr>
        <w:t>оповещения осуществляется председателем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027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780027">
        <w:rPr>
          <w:rFonts w:ascii="Times New Roman" w:hAnsi="Times New Roman" w:cs="Times New Roman"/>
          <w:sz w:val="28"/>
          <w:szCs w:val="28"/>
        </w:rPr>
        <w:t xml:space="preserve"> через ответственного по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r w:rsidR="007800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ЧС и безопасности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80027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5.2. Непосредственное руководство организацией оповещения осуществляется </w:t>
      </w:r>
      <w:r>
        <w:rPr>
          <w:rFonts w:ascii="Times New Roman" w:hAnsi="Times New Roman" w:cs="Times New Roman"/>
          <w:sz w:val="28"/>
          <w:szCs w:val="28"/>
        </w:rPr>
        <w:t>единой дежурной диспетчерской службой</w:t>
      </w:r>
      <w:r w:rsidR="00780027">
        <w:rPr>
          <w:rFonts w:ascii="Times New Roman" w:hAnsi="Times New Roman" w:cs="Times New Roman"/>
          <w:sz w:val="28"/>
          <w:szCs w:val="28"/>
        </w:rPr>
        <w:t>, операторами связи.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6C25B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6. Обязанности органов, осуществляющих управление</w:t>
      </w:r>
    </w:p>
    <w:p w:rsidR="007B0F85" w:rsidRPr="006C25B6" w:rsidRDefault="007B0F85" w:rsidP="00780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780027">
        <w:rPr>
          <w:rFonts w:ascii="Times New Roman" w:hAnsi="Times New Roman" w:cs="Times New Roman"/>
          <w:b/>
          <w:sz w:val="28"/>
          <w:szCs w:val="28"/>
        </w:rPr>
        <w:t>ой обороной, организаций связи</w:t>
      </w:r>
      <w:r w:rsidRPr="006C25B6">
        <w:rPr>
          <w:rFonts w:ascii="Times New Roman" w:hAnsi="Times New Roman" w:cs="Times New Roman"/>
          <w:b/>
          <w:sz w:val="28"/>
          <w:szCs w:val="28"/>
        </w:rPr>
        <w:t xml:space="preserve"> по оповещению</w:t>
      </w:r>
    </w:p>
    <w:p w:rsidR="007B0F85" w:rsidRPr="006C25B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B6">
        <w:rPr>
          <w:rFonts w:ascii="Times New Roman" w:hAnsi="Times New Roman" w:cs="Times New Roman"/>
          <w:b/>
          <w:sz w:val="28"/>
          <w:szCs w:val="28"/>
        </w:rPr>
        <w:t>и информированию населения</w:t>
      </w:r>
    </w:p>
    <w:p w:rsidR="007B0F85" w:rsidRPr="006C25B6" w:rsidRDefault="007B0F85" w:rsidP="007B0F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6.1. </w:t>
      </w:r>
      <w:r w:rsidR="00780027">
        <w:rPr>
          <w:rFonts w:ascii="Times New Roman" w:hAnsi="Times New Roman" w:cs="Times New Roman"/>
          <w:sz w:val="28"/>
          <w:szCs w:val="28"/>
        </w:rPr>
        <w:t>Ответственный по ГО ЧС</w:t>
      </w:r>
      <w:r w:rsidRPr="001815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80027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6.1.1. разрабатывает тексты речевых сообщений для оповещения и информирования населения в воен</w:t>
      </w:r>
      <w:r w:rsidR="00780027">
        <w:rPr>
          <w:rFonts w:ascii="Times New Roman" w:hAnsi="Times New Roman" w:cs="Times New Roman"/>
          <w:sz w:val="28"/>
          <w:szCs w:val="28"/>
        </w:rPr>
        <w:t>ное время для утверждения председателем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027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181560">
        <w:rPr>
          <w:rFonts w:ascii="Times New Roman" w:hAnsi="Times New Roman" w:cs="Times New Roman"/>
          <w:sz w:val="28"/>
          <w:szCs w:val="28"/>
        </w:rPr>
        <w:t>;</w:t>
      </w:r>
    </w:p>
    <w:p w:rsidR="007B0F85" w:rsidRPr="00181560" w:rsidRDefault="005C3428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r w:rsidR="007B0F85" w:rsidRPr="00181560">
        <w:rPr>
          <w:rFonts w:ascii="Times New Roman" w:hAnsi="Times New Roman" w:cs="Times New Roman"/>
          <w:sz w:val="28"/>
          <w:szCs w:val="28"/>
        </w:rPr>
        <w:t>. организует и контролирует периодическое уточнение схем (списков) оповещения органов управления ГО, дежурных служб и организаций;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7. Финансовое обеспечение деятельности систем оповещения ГО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7.1. Финансирование создания, совершенствования (реконструкции) и содержания систем оповещения ГО, создания и содержания запасов средств оповещения муниципального уровня является расходным обязательством администрации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7.2. Финансирование работ по созданию систем оповещения объектов (организаций) осуществляется: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при строительстве новых объектов - за счет средств, выделяемых на строительство данных объектов;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на действующих объектах, осуществля</w:t>
      </w:r>
      <w:r>
        <w:rPr>
          <w:rFonts w:ascii="Times New Roman" w:hAnsi="Times New Roman" w:cs="Times New Roman"/>
          <w:sz w:val="28"/>
          <w:szCs w:val="28"/>
        </w:rPr>
        <w:t>ющих хозяйственную деятельность</w:t>
      </w:r>
      <w:r w:rsidRPr="00181560">
        <w:rPr>
          <w:rFonts w:ascii="Times New Roman" w:hAnsi="Times New Roman" w:cs="Times New Roman"/>
          <w:sz w:val="28"/>
          <w:szCs w:val="28"/>
        </w:rPr>
        <w:t xml:space="preserve"> - за счет собственных средств этих объектов;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на объектах, находящихся на бюджетном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финансировании</w:t>
      </w:r>
      <w:r w:rsidRPr="00181560">
        <w:rPr>
          <w:rFonts w:ascii="Times New Roman" w:hAnsi="Times New Roman" w:cs="Times New Roman"/>
          <w:sz w:val="28"/>
          <w:szCs w:val="28"/>
        </w:rPr>
        <w:t xml:space="preserve"> - за счет средств соответствующих бюджетов.</w:t>
      </w: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F85" w:rsidRPr="00945ADB" w:rsidTr="00C94553">
        <w:tc>
          <w:tcPr>
            <w:tcW w:w="4785" w:type="dxa"/>
          </w:tcPr>
          <w:p w:rsidR="007B0F85" w:rsidRPr="00945ADB" w:rsidRDefault="007B0F85" w:rsidP="00C94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F85" w:rsidRPr="00945ADB" w:rsidRDefault="007B0F85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DB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7B0F85" w:rsidRPr="00945ADB" w:rsidRDefault="007B0F85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Pr="00945A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B0F85" w:rsidRPr="00945ADB" w:rsidRDefault="005C3428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215">
              <w:rPr>
                <w:rFonts w:ascii="Times New Roman" w:hAnsi="Times New Roman" w:cs="Times New Roman"/>
                <w:sz w:val="24"/>
                <w:szCs w:val="24"/>
              </w:rPr>
              <w:t>умона</w:t>
            </w:r>
            <w:proofErr w:type="spellEnd"/>
            <w:r w:rsidR="00A43215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Кызыл-Арыг</w:t>
            </w:r>
          </w:p>
          <w:p w:rsidR="007B0F85" w:rsidRPr="00945ADB" w:rsidRDefault="005C3428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04.09.2018 N</w:t>
            </w:r>
            <w:r w:rsidR="005C1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B0F85" w:rsidRPr="00945ADB" w:rsidRDefault="007B0F85" w:rsidP="00C94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F85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 xml:space="preserve">Тексты обращения к населению по сигналу «Внимание всем» с угрозой возникновения воздушной, химической и радиационной опасности в военное время на территории </w:t>
      </w:r>
      <w:proofErr w:type="spellStart"/>
      <w:r w:rsidR="005C3428">
        <w:rPr>
          <w:rFonts w:ascii="Times New Roman" w:hAnsi="Times New Roman" w:cs="Times New Roman"/>
          <w:b/>
          <w:sz w:val="28"/>
          <w:szCs w:val="28"/>
        </w:rPr>
        <w:t>с</w:t>
      </w:r>
      <w:r w:rsidR="00A43215">
        <w:rPr>
          <w:rFonts w:ascii="Times New Roman" w:hAnsi="Times New Roman" w:cs="Times New Roman"/>
          <w:b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b/>
          <w:sz w:val="28"/>
          <w:szCs w:val="28"/>
        </w:rPr>
        <w:t xml:space="preserve"> Кызыл-Арыг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Текст речевого сообщения N 1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(по сигналу "Внимание всем")</w:t>
      </w:r>
    </w:p>
    <w:p w:rsidR="007B0F85" w:rsidRPr="00741826" w:rsidRDefault="007B0F85" w:rsidP="007B0F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Внимание! Внимание! Говорит</w:t>
      </w:r>
      <w:r w:rsidR="005C342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C3428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Граждане! Воздушная тревога!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Прекратите работу. Отключите свет, газ, электроприборы и перекройте воду. Оденьтесь сами и оденьте детей. Возьмите средства индивидуальной защиты (при наличии), документы, запас продовольствия и воды, как можно быстрее дойдите до защитного сооружения и укройтесь в нем!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Оповестите соседей о полученной информации. При необходимости помогите больным, престарелым и детям выйти на улицу и добраться до защитного сооружения.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Соблюдайте спокойствие и порядок! Будьте внимательны к нашим дальнейшим сообщениям.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Текст речевого сообщения N 2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по сигналу "Внимание всем" с информацией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об отбое воздушной тревоги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Внимание! Внимание! Говорит</w:t>
      </w:r>
      <w:r w:rsidR="005C342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C3428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Граждане! Отбой воздушной тревоги!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Всем возвратиться к местам работы или проживания. Будьте готовы к возможным повторным нападениям противника. Всегда имейте при себе средства индивидуальной защиты (при наличии).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Соблюдайте спокойствие и порядок! Будьте внимательны к нашим дальнейшим сообщениям.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Текст речевого сообщения N 3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по сигналу "Внимание всем" с информацией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об угрозе химического заражения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Внимание! Внимание! Говорит</w:t>
      </w:r>
      <w:r w:rsidR="005C342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C3428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Граждане! Возникла непосредственная угроза химического заражения. При наличии: наденьте противогазы, укройте детей в камерах защитных детских.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Для защиты поверхности тела используйте спортивную одежду, плащи, комбинезоны, сапоги. При себе имейте пленочные (полимерные) накидки, куртки или плащи. Проверьте герметизацию жилых, производственных и </w:t>
      </w:r>
      <w:r w:rsidRPr="00181560">
        <w:rPr>
          <w:rFonts w:ascii="Times New Roman" w:hAnsi="Times New Roman" w:cs="Times New Roman"/>
          <w:sz w:val="28"/>
          <w:szCs w:val="28"/>
        </w:rPr>
        <w:lastRenderedPageBreak/>
        <w:t>иных помещений, состояние окон, дверей. Примите меры к герметизации продуктов питания, приготовьте на случай эвакуации документы, деньги, минимальный набор предметов первой необходимости и создайте в закрываемых емкостях запас воды.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Оповестите соседей о полученной информации. При необходимости окажите помощь больным, престарелым и детям. По возможности займите ближайшее противорадиационное укрытие.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Соблюдайте спокойствие и порядок! Будьте внимательны к нашим дальнейшим сообщениям.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Текст речевого сообщения N 4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по сигналу "Внимание всем" с информацией</w:t>
      </w:r>
    </w:p>
    <w:p w:rsidR="007B0F85" w:rsidRPr="00741826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26">
        <w:rPr>
          <w:rFonts w:ascii="Times New Roman" w:hAnsi="Times New Roman" w:cs="Times New Roman"/>
          <w:b/>
          <w:sz w:val="28"/>
          <w:szCs w:val="28"/>
        </w:rPr>
        <w:t>об угрозе радиоактивного заражения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Внимание! Внимание! Говорит</w:t>
      </w:r>
      <w:r w:rsidR="005C3428" w:rsidRPr="005C3428">
        <w:rPr>
          <w:rFonts w:ascii="Times New Roman" w:hAnsi="Times New Roman" w:cs="Times New Roman"/>
          <w:sz w:val="28"/>
          <w:szCs w:val="28"/>
        </w:rPr>
        <w:t xml:space="preserve"> </w:t>
      </w:r>
      <w:r w:rsidR="005C34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5C3428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!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Граждане! Возникла непосредственная угроза радиоактивного заражения. При наличии: приведите в готовность средства индивидуальной защиты и держите их постоянно при себе. По дополнительной команде отдела гр</w:t>
      </w:r>
      <w:r>
        <w:rPr>
          <w:rFonts w:ascii="Times New Roman" w:hAnsi="Times New Roman" w:cs="Times New Roman"/>
          <w:sz w:val="28"/>
          <w:szCs w:val="28"/>
        </w:rPr>
        <w:t>ажданской обороны и чрезвычайных ситуаций</w:t>
      </w:r>
      <w:r w:rsidRPr="00181560">
        <w:rPr>
          <w:rFonts w:ascii="Times New Roman" w:hAnsi="Times New Roman" w:cs="Times New Roman"/>
          <w:sz w:val="28"/>
          <w:szCs w:val="28"/>
        </w:rPr>
        <w:t xml:space="preserve"> - наденьте их.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Для защиты поверхности тела используйте спортивную одежду, плащи, комбинезоны, сапоги. При себе имейте пленочные (полимерные) накидки, куртки или плащи. Проверьте герметизацию жилых, производственных и иных помещений, состояние окон, дверей. Примите меры к герметизации продуктов питания, приготовьте на случай эвакуации документы, деньги, минимальный набор предметов первой необходимости и создайте в закрываемых емкостях запас воды. При получении указаний проведите профилактику препаратами йода.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Оповестите соседей о полученной информации. При необходимости окажите помощь больным, престарелым и детям. По возможности займите ближайшее противорадиационное укрытие.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Соблюдайте спокойствие и порядок! Будьте внимательны к нашим дальнейшим сообщениям.</w:t>
      </w: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428" w:rsidRDefault="005C3428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0F85" w:rsidRPr="00945ADB" w:rsidTr="00C94553">
        <w:tc>
          <w:tcPr>
            <w:tcW w:w="4785" w:type="dxa"/>
          </w:tcPr>
          <w:p w:rsidR="007B0F85" w:rsidRPr="00945ADB" w:rsidRDefault="007B0F85" w:rsidP="00C945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F85" w:rsidRPr="00945ADB" w:rsidRDefault="007B0F85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DB">
              <w:rPr>
                <w:rFonts w:ascii="Times New Roman" w:hAnsi="Times New Roman" w:cs="Times New Roman"/>
                <w:sz w:val="24"/>
                <w:szCs w:val="24"/>
              </w:rPr>
              <w:t>Приложение N 3</w:t>
            </w:r>
          </w:p>
          <w:p w:rsidR="007B0F85" w:rsidRPr="00945ADB" w:rsidRDefault="007B0F85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Pr="00945A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B0F85" w:rsidRPr="00945ADB" w:rsidRDefault="005C3428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215">
              <w:rPr>
                <w:rFonts w:ascii="Times New Roman" w:hAnsi="Times New Roman" w:cs="Times New Roman"/>
                <w:sz w:val="24"/>
                <w:szCs w:val="24"/>
              </w:rPr>
              <w:t>умона</w:t>
            </w:r>
            <w:proofErr w:type="spellEnd"/>
            <w:r w:rsidR="00A43215">
              <w:rPr>
                <w:rFonts w:ascii="Times New Roman" w:hAnsi="Times New Roman" w:cs="Times New Roman"/>
                <w:sz w:val="24"/>
                <w:szCs w:val="24"/>
              </w:rPr>
              <w:t xml:space="preserve"> Кызыл-Арыг</w:t>
            </w:r>
          </w:p>
          <w:p w:rsidR="007B0F85" w:rsidRPr="00945ADB" w:rsidRDefault="005C3428" w:rsidP="00C945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04.09.2018 г N</w:t>
            </w:r>
            <w:r w:rsidR="005C1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B0F85" w:rsidRPr="00181560" w:rsidRDefault="007B0F85" w:rsidP="007B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F85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B0F85" w:rsidRPr="005506FE" w:rsidRDefault="007B0F85" w:rsidP="007B0F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FE">
        <w:rPr>
          <w:rFonts w:ascii="Times New Roman" w:hAnsi="Times New Roman" w:cs="Times New Roman"/>
          <w:b/>
          <w:sz w:val="28"/>
          <w:szCs w:val="28"/>
        </w:rPr>
        <w:t xml:space="preserve">проверки готовности систем  оповещения и информирования населения </w:t>
      </w:r>
      <w:proofErr w:type="spellStart"/>
      <w:r w:rsidR="005C3428">
        <w:rPr>
          <w:rFonts w:ascii="Times New Roman" w:hAnsi="Times New Roman" w:cs="Times New Roman"/>
          <w:b/>
          <w:sz w:val="28"/>
          <w:szCs w:val="28"/>
        </w:rPr>
        <w:t>с</w:t>
      </w:r>
      <w:r w:rsidR="00A43215">
        <w:rPr>
          <w:rFonts w:ascii="Times New Roman" w:hAnsi="Times New Roman" w:cs="Times New Roman"/>
          <w:b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b/>
          <w:sz w:val="28"/>
          <w:szCs w:val="28"/>
        </w:rPr>
        <w:t xml:space="preserve"> Кызыл-Арыг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1. Настоящий Порядок проверки готовности систем оповещения и информирования населения </w:t>
      </w:r>
      <w:proofErr w:type="spellStart"/>
      <w:r w:rsidR="005C3428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цели, виды, периодичность и методику планирования и проведени</w:t>
      </w:r>
      <w:r w:rsidR="005C1810">
        <w:rPr>
          <w:rFonts w:ascii="Times New Roman" w:hAnsi="Times New Roman" w:cs="Times New Roman"/>
          <w:sz w:val="28"/>
          <w:szCs w:val="28"/>
        </w:rPr>
        <w:t>я проверок системы оповещения ЧС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, а также обязанности должностных лиц, осуществляющих техническое обслуживание и эксплуатацию средств оповещения.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2</w:t>
      </w:r>
      <w:r w:rsidR="005C1810">
        <w:rPr>
          <w:rFonts w:ascii="Times New Roman" w:hAnsi="Times New Roman" w:cs="Times New Roman"/>
          <w:sz w:val="28"/>
          <w:szCs w:val="28"/>
        </w:rPr>
        <w:t>. Проверки системы оповещения ГО  ЧС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планируются и проводятся на основании решений начальника ГО (главы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815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с целью поддержания ее в постоянной готовности к использованию по предназначению.</w:t>
      </w:r>
    </w:p>
    <w:p w:rsidR="007B0F85" w:rsidRPr="00181560" w:rsidRDefault="007B0F85" w:rsidP="005C1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Проверки проводятся не реже 1 раза в полугодие и могут совпадать со сроками проведения мобилизационных тренировок, тренировок по оповещению руководящего состава и администрации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или тренирово</w:t>
      </w:r>
      <w:r>
        <w:rPr>
          <w:rFonts w:ascii="Times New Roman" w:hAnsi="Times New Roman" w:cs="Times New Roman"/>
          <w:sz w:val="28"/>
          <w:szCs w:val="28"/>
        </w:rPr>
        <w:t>к по ГО</w:t>
      </w:r>
      <w:r w:rsidR="005C1810">
        <w:rPr>
          <w:rFonts w:ascii="Times New Roman" w:hAnsi="Times New Roman" w:cs="Times New Roman"/>
          <w:sz w:val="28"/>
          <w:szCs w:val="28"/>
        </w:rPr>
        <w:t xml:space="preserve"> ЧС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главы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. </w:t>
      </w:r>
      <w:r w:rsidR="005C1810">
        <w:rPr>
          <w:rFonts w:ascii="Times New Roman" w:hAnsi="Times New Roman" w:cs="Times New Roman"/>
          <w:sz w:val="28"/>
          <w:szCs w:val="28"/>
        </w:rPr>
        <w:t>Результаты докладываются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для анализа и выработки мер по совершенствованию и поддержанию АСО в готовности к применению.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3. Проверка системы оповещения и информирования населения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181560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3.1. комплексная, с доведением проверочных сигналов и информации до органов ГО</w:t>
      </w:r>
      <w:r w:rsidR="005C1810">
        <w:rPr>
          <w:rFonts w:ascii="Times New Roman" w:hAnsi="Times New Roman" w:cs="Times New Roman"/>
          <w:sz w:val="28"/>
          <w:szCs w:val="28"/>
        </w:rPr>
        <w:t xml:space="preserve"> ЧС</w:t>
      </w:r>
      <w:r w:rsidRPr="00181560">
        <w:rPr>
          <w:rFonts w:ascii="Times New Roman" w:hAnsi="Times New Roman" w:cs="Times New Roman"/>
          <w:sz w:val="28"/>
          <w:szCs w:val="28"/>
        </w:rPr>
        <w:t xml:space="preserve">, объектов экономики, организаций и населения, - один раз в год по плану отдела </w:t>
      </w:r>
      <w:r>
        <w:rPr>
          <w:rFonts w:ascii="Times New Roman" w:hAnsi="Times New Roman" w:cs="Times New Roman"/>
          <w:sz w:val="28"/>
          <w:szCs w:val="28"/>
        </w:rPr>
        <w:t>ГО ЧС и</w:t>
      </w:r>
      <w:r w:rsidRPr="00181560">
        <w:rPr>
          <w:rFonts w:ascii="Times New Roman" w:hAnsi="Times New Roman" w:cs="Times New Roman"/>
          <w:sz w:val="28"/>
          <w:szCs w:val="28"/>
        </w:rPr>
        <w:t xml:space="preserve"> безопасности администрации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4. Перед проведением комплексных проверок с</w:t>
      </w:r>
      <w:r w:rsidR="005C1810">
        <w:rPr>
          <w:rFonts w:ascii="Times New Roman" w:hAnsi="Times New Roman" w:cs="Times New Roman"/>
          <w:sz w:val="28"/>
          <w:szCs w:val="28"/>
        </w:rPr>
        <w:t xml:space="preserve"> задействованием передачи</w:t>
      </w:r>
      <w:r w:rsidRPr="00181560">
        <w:rPr>
          <w:rFonts w:ascii="Times New Roman" w:hAnsi="Times New Roman" w:cs="Times New Roman"/>
          <w:sz w:val="28"/>
          <w:szCs w:val="28"/>
        </w:rPr>
        <w:t xml:space="preserve"> информации по каналам </w:t>
      </w:r>
      <w:r w:rsidR="005C1810">
        <w:rPr>
          <w:rFonts w:ascii="Times New Roman" w:hAnsi="Times New Roman" w:cs="Times New Roman"/>
          <w:sz w:val="28"/>
          <w:szCs w:val="28"/>
        </w:rPr>
        <w:t xml:space="preserve">сотовой связи </w:t>
      </w:r>
      <w:r>
        <w:rPr>
          <w:rFonts w:ascii="Times New Roman" w:hAnsi="Times New Roman" w:cs="Times New Roman"/>
          <w:sz w:val="28"/>
          <w:szCs w:val="28"/>
        </w:rPr>
        <w:t>уведомляет население района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 проведении проверочных мероприятий.</w:t>
      </w:r>
    </w:p>
    <w:p w:rsidR="005C181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Комплексные проверки с доведением проверочных сигналов и информации оповещения проводятся </w:t>
      </w:r>
      <w:r w:rsidR="005C1810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по делам ГО ЧС и безопасности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="005C181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5C1810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ГО ЧС и безопасности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7B0F85" w:rsidRPr="00181560">
        <w:rPr>
          <w:rFonts w:ascii="Times New Roman" w:hAnsi="Times New Roman" w:cs="Times New Roman"/>
          <w:sz w:val="28"/>
          <w:szCs w:val="28"/>
        </w:rPr>
        <w:t xml:space="preserve"> возлагается: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 xml:space="preserve">4.1. проверка готовности к действиям по оповещению </w:t>
      </w:r>
      <w:r w:rsidR="005C1810">
        <w:rPr>
          <w:rFonts w:ascii="Times New Roman" w:hAnsi="Times New Roman" w:cs="Times New Roman"/>
          <w:sz w:val="28"/>
          <w:szCs w:val="28"/>
        </w:rPr>
        <w:t xml:space="preserve">дежурных </w:t>
      </w:r>
      <w:r w:rsidRPr="00181560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t>Результаты комплекс</w:t>
      </w:r>
      <w:r w:rsidR="005C1810">
        <w:rPr>
          <w:rFonts w:ascii="Times New Roman" w:hAnsi="Times New Roman" w:cs="Times New Roman"/>
          <w:sz w:val="28"/>
          <w:szCs w:val="28"/>
        </w:rPr>
        <w:t>ных проверок докладываются председателю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 вместе с предложениями по устранению имеющих место недостатков и совершенствованию системы оповещения и информирования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 xml:space="preserve">, повышению ее готовности к применению, надежности и обеспечению 100% охвата работающего и неработающего населения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181560" w:rsidRDefault="007B0F85" w:rsidP="007B0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60">
        <w:rPr>
          <w:rFonts w:ascii="Times New Roman" w:hAnsi="Times New Roman" w:cs="Times New Roman"/>
          <w:sz w:val="28"/>
          <w:szCs w:val="28"/>
        </w:rPr>
        <w:lastRenderedPageBreak/>
        <w:t>Рекомендации с предложениями и конкретные мероприятия доводятся в письменном виде д</w:t>
      </w:r>
      <w:r w:rsidR="005C1810">
        <w:rPr>
          <w:rFonts w:ascii="Times New Roman" w:hAnsi="Times New Roman" w:cs="Times New Roman"/>
          <w:sz w:val="28"/>
          <w:szCs w:val="28"/>
        </w:rPr>
        <w:t>о руководителей  организаций за подписью председателя</w:t>
      </w:r>
      <w:r w:rsidRPr="0018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 Контроль за их реализацией и устранением отмеченных недостатков возлаг</w:t>
      </w:r>
      <w:r w:rsidR="005C1810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gramStart"/>
      <w:r w:rsidR="005C1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1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81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5C1810">
        <w:rPr>
          <w:rFonts w:ascii="Times New Roman" w:hAnsi="Times New Roman" w:cs="Times New Roman"/>
          <w:sz w:val="28"/>
          <w:szCs w:val="28"/>
        </w:rPr>
        <w:t xml:space="preserve"> по делам ГО</w:t>
      </w:r>
      <w:r>
        <w:rPr>
          <w:rFonts w:ascii="Times New Roman" w:hAnsi="Times New Roman" w:cs="Times New Roman"/>
          <w:sz w:val="28"/>
          <w:szCs w:val="28"/>
        </w:rPr>
        <w:t xml:space="preserve"> ЧС и безопасности </w:t>
      </w:r>
      <w:r w:rsidRPr="001815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1810">
        <w:rPr>
          <w:rFonts w:ascii="Times New Roman" w:hAnsi="Times New Roman" w:cs="Times New Roman"/>
          <w:sz w:val="28"/>
          <w:szCs w:val="28"/>
        </w:rPr>
        <w:t>с</w:t>
      </w:r>
      <w:r w:rsidR="00A43215">
        <w:rPr>
          <w:rFonts w:ascii="Times New Roman" w:hAnsi="Times New Roman" w:cs="Times New Roman"/>
          <w:sz w:val="28"/>
          <w:szCs w:val="28"/>
        </w:rPr>
        <w:t>умона</w:t>
      </w:r>
      <w:proofErr w:type="spellEnd"/>
      <w:r w:rsidR="00A43215">
        <w:rPr>
          <w:rFonts w:ascii="Times New Roman" w:hAnsi="Times New Roman" w:cs="Times New Roman"/>
          <w:sz w:val="28"/>
          <w:szCs w:val="28"/>
        </w:rPr>
        <w:t xml:space="preserve"> Кызыл-Арыг</w:t>
      </w:r>
      <w:r w:rsidRPr="00181560">
        <w:rPr>
          <w:rFonts w:ascii="Times New Roman" w:hAnsi="Times New Roman" w:cs="Times New Roman"/>
          <w:sz w:val="28"/>
          <w:szCs w:val="28"/>
        </w:rPr>
        <w:t>.</w:t>
      </w:r>
    </w:p>
    <w:p w:rsidR="007B0F85" w:rsidRPr="00FA6139" w:rsidRDefault="007B0F85" w:rsidP="007B0F85">
      <w:pPr>
        <w:ind w:firstLine="540"/>
        <w:jc w:val="both"/>
        <w:rPr>
          <w:sz w:val="28"/>
          <w:szCs w:val="28"/>
        </w:rPr>
      </w:pPr>
      <w:r w:rsidRPr="00FA6139">
        <w:rPr>
          <w:sz w:val="28"/>
          <w:szCs w:val="28"/>
        </w:rPr>
        <w:t>9. По окончании проверки все средства оповещения переводятся в режим готовности к применению.</w:t>
      </w:r>
    </w:p>
    <w:p w:rsidR="003D2D90" w:rsidRPr="005417A7" w:rsidRDefault="003D2D90" w:rsidP="00945D2F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D2D90" w:rsidRPr="005417A7" w:rsidSect="005C34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127A2"/>
    <w:rsid w:val="00056038"/>
    <w:rsid w:val="00153251"/>
    <w:rsid w:val="002D0BB8"/>
    <w:rsid w:val="00375BEC"/>
    <w:rsid w:val="003D2D90"/>
    <w:rsid w:val="003D3F1B"/>
    <w:rsid w:val="0049278A"/>
    <w:rsid w:val="005417A7"/>
    <w:rsid w:val="005C1810"/>
    <w:rsid w:val="005C3428"/>
    <w:rsid w:val="00780027"/>
    <w:rsid w:val="007B0F57"/>
    <w:rsid w:val="007B0F85"/>
    <w:rsid w:val="007F3041"/>
    <w:rsid w:val="00885053"/>
    <w:rsid w:val="00887C22"/>
    <w:rsid w:val="00902039"/>
    <w:rsid w:val="00945D2F"/>
    <w:rsid w:val="00A40AD7"/>
    <w:rsid w:val="00A43215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7B0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7B0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C8F5DF2836FF994029577CF624484B8E1511860A770E124C87F57AEB786F867F74405741K1A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consultantplus://offline/ref=C8F5DF2836FF994029577CF624484B8E1511830D750E124C87F57AEB786F867F7440574EK1A5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F5DF2836FF994029577CF624484B8E1511860A770E124C87F57AEB786F867F74405741K1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2018-09-05T03:13:00Z</cp:lastPrinted>
  <dcterms:created xsi:type="dcterms:W3CDTF">2018-08-31T05:56:00Z</dcterms:created>
  <dcterms:modified xsi:type="dcterms:W3CDTF">2019-04-02T10:39:00Z</dcterms:modified>
</cp:coreProperties>
</file>